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91" w:rsidRPr="000059FC" w:rsidRDefault="00E92890" w:rsidP="00694EA8">
      <w:pPr>
        <w:pStyle w:val="Heading3"/>
        <w:numPr>
          <w:ilvl w:val="0"/>
          <w:numId w:val="0"/>
        </w:numPr>
        <w:jc w:val="center"/>
        <w:rPr>
          <w:b/>
          <w:bCs/>
          <w:i w:val="0"/>
          <w:iCs/>
          <w:caps/>
          <w:sz w:val="24"/>
          <w:lang w:val="en-NZ"/>
        </w:rPr>
      </w:pPr>
      <w:r>
        <w:rPr>
          <w:b/>
          <w:bCs/>
          <w:i w:val="0"/>
          <w:iCs/>
          <w:caps/>
          <w:sz w:val="24"/>
          <w:lang w:val="en-NZ"/>
        </w:rPr>
        <w:t>Investigating and comparing different methods of line marking removal</w:t>
      </w:r>
    </w:p>
    <w:p w:rsidR="005A1FEF" w:rsidRPr="000059FC" w:rsidRDefault="00E92890" w:rsidP="007271A4">
      <w:pPr>
        <w:pStyle w:val="Author"/>
        <w:rPr>
          <w:lang w:val="en-NZ"/>
        </w:rPr>
      </w:pPr>
      <w:r>
        <w:rPr>
          <w:lang w:val="en-NZ"/>
        </w:rPr>
        <w:t>Lauren J</w:t>
      </w:r>
      <w:r w:rsidR="005A1FEF" w:rsidRPr="000059FC">
        <w:rPr>
          <w:lang w:val="en-NZ"/>
        </w:rPr>
        <w:t xml:space="preserve">. </w:t>
      </w:r>
      <w:r>
        <w:rPr>
          <w:lang w:val="en-NZ"/>
        </w:rPr>
        <w:t>Collins</w:t>
      </w:r>
    </w:p>
    <w:p w:rsidR="005A1FEF" w:rsidRPr="000059FC" w:rsidRDefault="005A1FEF" w:rsidP="00D03D91">
      <w:pPr>
        <w:pStyle w:val="Affiliation"/>
        <w:rPr>
          <w:lang w:val="en-NZ"/>
        </w:rPr>
      </w:pPr>
      <w:r w:rsidRPr="000059FC">
        <w:rPr>
          <w:lang w:val="en-NZ"/>
        </w:rPr>
        <w:t xml:space="preserve">Department of </w:t>
      </w:r>
      <w:r w:rsidR="00976A4D" w:rsidRPr="000059FC">
        <w:rPr>
          <w:lang w:val="en-NZ"/>
        </w:rPr>
        <w:t xml:space="preserve">Civil and Environmental </w:t>
      </w:r>
      <w:r w:rsidR="00D03D91" w:rsidRPr="000059FC">
        <w:rPr>
          <w:lang w:val="en-NZ"/>
        </w:rPr>
        <w:t>Engineering</w:t>
      </w:r>
    </w:p>
    <w:p w:rsidR="00874983" w:rsidRPr="000059FC" w:rsidRDefault="005A1FEF" w:rsidP="00D03D91">
      <w:pPr>
        <w:pStyle w:val="Affiliation"/>
        <w:rPr>
          <w:lang w:val="en-NZ"/>
        </w:rPr>
      </w:pPr>
      <w:r w:rsidRPr="000059FC">
        <w:rPr>
          <w:lang w:val="en-NZ"/>
        </w:rPr>
        <w:t xml:space="preserve">University of </w:t>
      </w:r>
      <w:r w:rsidR="00D03D91" w:rsidRPr="000059FC">
        <w:rPr>
          <w:lang w:val="en-NZ"/>
        </w:rPr>
        <w:t>Auckland</w:t>
      </w:r>
      <w:r w:rsidRPr="000059FC">
        <w:rPr>
          <w:lang w:val="en-NZ"/>
        </w:rPr>
        <w:t xml:space="preserve">, </w:t>
      </w:r>
      <w:r w:rsidR="00D03D91" w:rsidRPr="000059FC">
        <w:rPr>
          <w:lang w:val="en-NZ"/>
        </w:rPr>
        <w:t>Auckland</w:t>
      </w:r>
      <w:r w:rsidRPr="000059FC">
        <w:rPr>
          <w:lang w:val="en-NZ"/>
        </w:rPr>
        <w:t xml:space="preserve">, </w:t>
      </w:r>
      <w:r w:rsidR="00D03D91" w:rsidRPr="000059FC">
        <w:rPr>
          <w:lang w:val="en-NZ"/>
        </w:rPr>
        <w:t>New Zealand</w:t>
      </w:r>
    </w:p>
    <w:p w:rsidR="00AF78E5" w:rsidRPr="000059FC" w:rsidRDefault="00AF78E5" w:rsidP="00D03D91">
      <w:pPr>
        <w:pStyle w:val="Affiliation"/>
        <w:rPr>
          <w:lang w:val="en-NZ"/>
        </w:rPr>
      </w:pPr>
    </w:p>
    <w:p w:rsidR="0060756D" w:rsidRPr="000059FC" w:rsidRDefault="0060756D" w:rsidP="00D03D91">
      <w:pPr>
        <w:pStyle w:val="Affiliation"/>
        <w:rPr>
          <w:lang w:val="en-NZ"/>
        </w:rPr>
      </w:pPr>
    </w:p>
    <w:p w:rsidR="00AF78E5" w:rsidRPr="009F5F13" w:rsidRDefault="00AF78E5" w:rsidP="00AF78E5">
      <w:pPr>
        <w:pStyle w:val="AbstractHeading"/>
        <w:rPr>
          <w:lang w:val="en-NZ"/>
        </w:rPr>
      </w:pPr>
      <w:r w:rsidRPr="009F5F13">
        <w:rPr>
          <w:lang w:val="en-NZ"/>
        </w:rPr>
        <w:t>Abstract</w:t>
      </w:r>
    </w:p>
    <w:p w:rsidR="00AF78E5" w:rsidRPr="00C678D3" w:rsidRDefault="00B60684" w:rsidP="000D514B">
      <w:pPr>
        <w:pStyle w:val="Affiliation"/>
        <w:jc w:val="both"/>
        <w:rPr>
          <w:sz w:val="20"/>
          <w:lang w:val="en-NZ"/>
        </w:rPr>
      </w:pPr>
      <w:r w:rsidRPr="009F5F13">
        <w:rPr>
          <w:sz w:val="20"/>
          <w:lang w:val="en-NZ"/>
        </w:rPr>
        <w:t>This paper aims to investigate different methods of line marking removal</w:t>
      </w:r>
      <w:r w:rsidR="001551BC">
        <w:rPr>
          <w:sz w:val="20"/>
          <w:lang w:val="en-NZ"/>
        </w:rPr>
        <w:t>. T</w:t>
      </w:r>
      <w:r w:rsidRPr="009F5F13">
        <w:rPr>
          <w:sz w:val="20"/>
          <w:lang w:val="en-NZ"/>
        </w:rPr>
        <w:t xml:space="preserve">he </w:t>
      </w:r>
      <w:r w:rsidR="001551BC">
        <w:rPr>
          <w:sz w:val="20"/>
          <w:lang w:val="en-NZ"/>
        </w:rPr>
        <w:t>purpose</w:t>
      </w:r>
      <w:r w:rsidRPr="009F5F13">
        <w:rPr>
          <w:sz w:val="20"/>
          <w:lang w:val="en-NZ"/>
        </w:rPr>
        <w:t xml:space="preserve"> was to find a correlation between a roads preview distance of the line </w:t>
      </w:r>
      <w:r w:rsidR="00C678D3">
        <w:rPr>
          <w:sz w:val="20"/>
          <w:lang w:val="en-NZ"/>
        </w:rPr>
        <w:t>and the paint retention</w:t>
      </w:r>
      <w:r w:rsidRPr="009F5F13">
        <w:rPr>
          <w:sz w:val="20"/>
          <w:lang w:val="en-NZ"/>
        </w:rPr>
        <w:t xml:space="preserve"> of the line to reduce the need for 100% removal.  The water blasting methods that were tested were varying operator speed and varying water blaster pressure.  </w:t>
      </w:r>
      <w:r w:rsidR="00677B8E" w:rsidRPr="009F5F13">
        <w:rPr>
          <w:sz w:val="20"/>
          <w:lang w:val="en-NZ"/>
        </w:rPr>
        <w:t>The operator</w:t>
      </w:r>
      <w:r w:rsidR="001551BC">
        <w:rPr>
          <w:sz w:val="20"/>
          <w:lang w:val="en-NZ"/>
        </w:rPr>
        <w:t>’</w:t>
      </w:r>
      <w:r w:rsidR="00677B8E" w:rsidRPr="009F5F13">
        <w:rPr>
          <w:sz w:val="20"/>
          <w:lang w:val="en-NZ"/>
        </w:rPr>
        <w:t xml:space="preserve">s </w:t>
      </w:r>
      <w:r w:rsidR="001551BC">
        <w:rPr>
          <w:sz w:val="20"/>
          <w:lang w:val="en-NZ"/>
        </w:rPr>
        <w:t xml:space="preserve">ability to achieve a required paint retained value </w:t>
      </w:r>
      <w:r w:rsidR="00677B8E" w:rsidRPr="009F5F13">
        <w:rPr>
          <w:sz w:val="20"/>
          <w:lang w:val="en-NZ"/>
        </w:rPr>
        <w:t>and the impact of changes in the roads surface were also investigated.</w:t>
      </w:r>
      <w:r w:rsidR="001551BC">
        <w:rPr>
          <w:sz w:val="20"/>
          <w:lang w:val="en-NZ"/>
        </w:rPr>
        <w:t xml:space="preserve"> </w:t>
      </w:r>
      <w:r w:rsidR="008A061B">
        <w:rPr>
          <w:sz w:val="20"/>
          <w:lang w:val="en-NZ"/>
        </w:rPr>
        <w:t>This research shows</w:t>
      </w:r>
      <w:r w:rsidR="008A061B" w:rsidRPr="008A061B">
        <w:rPr>
          <w:sz w:val="20"/>
          <w:lang w:val="en-NZ"/>
        </w:rPr>
        <w:t xml:space="preserve"> </w:t>
      </w:r>
      <w:r w:rsidR="008A061B">
        <w:rPr>
          <w:sz w:val="20"/>
          <w:lang w:val="en-NZ"/>
        </w:rPr>
        <w:t>that t</w:t>
      </w:r>
      <w:r w:rsidR="008A061B" w:rsidRPr="009F5F13">
        <w:rPr>
          <w:sz w:val="20"/>
          <w:lang w:val="en-NZ"/>
        </w:rPr>
        <w:t xml:space="preserve">here </w:t>
      </w:r>
      <w:r w:rsidR="009F1D65">
        <w:rPr>
          <w:sz w:val="20"/>
          <w:lang w:val="en-NZ"/>
        </w:rPr>
        <w:t>is</w:t>
      </w:r>
      <w:r w:rsidR="008A061B" w:rsidRPr="009F5F13">
        <w:rPr>
          <w:sz w:val="20"/>
          <w:lang w:val="en-NZ"/>
        </w:rPr>
        <w:t xml:space="preserve"> a correlation between</w:t>
      </w:r>
      <w:r w:rsidR="008A061B">
        <w:rPr>
          <w:sz w:val="20"/>
          <w:lang w:val="en-NZ"/>
        </w:rPr>
        <w:t xml:space="preserve"> the</w:t>
      </w:r>
      <w:r w:rsidR="008A061B" w:rsidRPr="009F5F13">
        <w:rPr>
          <w:sz w:val="20"/>
          <w:lang w:val="en-NZ"/>
        </w:rPr>
        <w:t xml:space="preserve"> </w:t>
      </w:r>
      <w:r w:rsidR="00096758">
        <w:rPr>
          <w:sz w:val="20"/>
          <w:lang w:val="en-NZ"/>
        </w:rPr>
        <w:t>paint retention of the line</w:t>
      </w:r>
      <w:r w:rsidR="008A061B" w:rsidRPr="009F5F13">
        <w:rPr>
          <w:sz w:val="20"/>
          <w:lang w:val="en-NZ"/>
        </w:rPr>
        <w:t xml:space="preserve"> and preview distance</w:t>
      </w:r>
      <w:r w:rsidR="008A061B">
        <w:rPr>
          <w:sz w:val="20"/>
          <w:lang w:val="en-NZ"/>
        </w:rPr>
        <w:t>s</w:t>
      </w:r>
      <w:r w:rsidR="008A061B" w:rsidRPr="009F5F13">
        <w:rPr>
          <w:sz w:val="20"/>
          <w:lang w:val="en-NZ"/>
        </w:rPr>
        <w:t>.</w:t>
      </w:r>
      <w:r w:rsidR="008A061B">
        <w:rPr>
          <w:sz w:val="20"/>
          <w:lang w:val="en-NZ"/>
        </w:rPr>
        <w:t xml:space="preserve"> This correlation was determined from a small sample size and should be int</w:t>
      </w:r>
      <w:r w:rsidR="006618BC">
        <w:rPr>
          <w:sz w:val="20"/>
          <w:lang w:val="en-NZ"/>
        </w:rPr>
        <w:t>erpreted as an initial attempt in</w:t>
      </w:r>
      <w:r w:rsidR="008A061B">
        <w:rPr>
          <w:sz w:val="20"/>
          <w:lang w:val="en-NZ"/>
        </w:rPr>
        <w:t xml:space="preserve"> determining the </w:t>
      </w:r>
      <w:r w:rsidR="00C678D3">
        <w:rPr>
          <w:sz w:val="20"/>
          <w:lang w:val="en-NZ"/>
        </w:rPr>
        <w:t>paint retention for each preview distance established in the Line Removal Guide by the New Zealand Roadmarkers Federation</w:t>
      </w:r>
      <w:r w:rsidR="008A061B">
        <w:rPr>
          <w:sz w:val="20"/>
          <w:lang w:val="en-NZ"/>
        </w:rPr>
        <w:t xml:space="preserve">. </w:t>
      </w:r>
      <w:r w:rsidR="009F1D65">
        <w:rPr>
          <w:sz w:val="20"/>
          <w:lang w:val="en-NZ"/>
        </w:rPr>
        <w:t>The following values were found:</w:t>
      </w:r>
      <w:r w:rsidR="008A061B">
        <w:rPr>
          <w:sz w:val="20"/>
          <w:lang w:val="en-NZ"/>
        </w:rPr>
        <w:t xml:space="preserve"> a preview distance of 20m results when 10% of paint retention is achieved, a preview distance of 30m results when 17% of paint retention is achieved, and a preview distance of 50m results when 30% of paint retention is achieved. It was also found</w:t>
      </w:r>
      <w:r w:rsidR="001551BC">
        <w:rPr>
          <w:sz w:val="20"/>
          <w:lang w:val="en-NZ"/>
        </w:rPr>
        <w:t xml:space="preserve"> that the water blaster operator can control the pressure of the water blaster easier than controlling their own speed. This </w:t>
      </w:r>
      <w:r w:rsidR="008A061B">
        <w:rPr>
          <w:sz w:val="20"/>
          <w:lang w:val="en-NZ"/>
        </w:rPr>
        <w:t>shows that it is better to rely on mechanically controlled variables over the operator when changes in the removal process needs to be made.</w:t>
      </w:r>
      <w:r w:rsidR="001551BC">
        <w:rPr>
          <w:sz w:val="20"/>
          <w:lang w:val="en-NZ"/>
        </w:rPr>
        <w:t xml:space="preserve"> </w:t>
      </w:r>
      <w:r w:rsidR="00677B8E" w:rsidRPr="009F5F13">
        <w:rPr>
          <w:sz w:val="20"/>
          <w:lang w:val="en-NZ"/>
        </w:rPr>
        <w:t xml:space="preserve"> </w:t>
      </w:r>
      <w:r w:rsidR="001551BC">
        <w:rPr>
          <w:sz w:val="20"/>
          <w:lang w:val="en-NZ"/>
        </w:rPr>
        <w:t>It was also shown that the operator found it difficult to achieve a target percentage of paint retained value</w:t>
      </w:r>
      <w:r w:rsidR="008A061B">
        <w:rPr>
          <w:sz w:val="20"/>
          <w:lang w:val="en-NZ"/>
        </w:rPr>
        <w:t xml:space="preserve"> from verbal prompts</w:t>
      </w:r>
      <w:r w:rsidR="001551BC">
        <w:rPr>
          <w:sz w:val="20"/>
          <w:lang w:val="en-NZ"/>
        </w:rPr>
        <w:t xml:space="preserve">.  </w:t>
      </w:r>
      <w:r w:rsidR="001551BC" w:rsidRPr="009F5F13">
        <w:rPr>
          <w:sz w:val="20"/>
          <w:lang w:val="en-NZ"/>
        </w:rPr>
        <w:t xml:space="preserve">This showed the need for pictorial references to guide the operator. </w:t>
      </w:r>
    </w:p>
    <w:p w:rsidR="00AF78E5" w:rsidRDefault="00AF78E5" w:rsidP="0095295C">
      <w:pPr>
        <w:pStyle w:val="Affiliation"/>
        <w:jc w:val="both"/>
        <w:rPr>
          <w:lang w:val="en-NZ"/>
        </w:rPr>
      </w:pPr>
    </w:p>
    <w:p w:rsidR="0095295C" w:rsidRPr="000059FC" w:rsidRDefault="0095295C" w:rsidP="0095295C">
      <w:pPr>
        <w:pStyle w:val="Affiliation"/>
        <w:jc w:val="both"/>
        <w:rPr>
          <w:lang w:val="en-NZ"/>
        </w:rPr>
        <w:sectPr w:rsidR="0095295C" w:rsidRPr="000059FC" w:rsidSect="003F7A54">
          <w:footerReference w:type="even" r:id="rId8"/>
          <w:footnotePr>
            <w:numRestart w:val="eachPage"/>
          </w:footnotePr>
          <w:type w:val="continuous"/>
          <w:pgSz w:w="11907" w:h="16840" w:code="9"/>
          <w:pgMar w:top="1701" w:right="1134" w:bottom="2098" w:left="1134" w:header="0" w:footer="0" w:gutter="0"/>
          <w:cols w:space="544"/>
        </w:sectPr>
      </w:pPr>
    </w:p>
    <w:p w:rsidR="005A1FEF" w:rsidRPr="000059FC" w:rsidRDefault="005A1FEF">
      <w:pPr>
        <w:pStyle w:val="Heading1"/>
        <w:rPr>
          <w:lang w:val="en-NZ"/>
        </w:rPr>
      </w:pPr>
      <w:bookmarkStart w:id="0" w:name="_Ref400375409"/>
      <w:r w:rsidRPr="000059FC">
        <w:rPr>
          <w:lang w:val="en-NZ"/>
        </w:rPr>
        <w:lastRenderedPageBreak/>
        <w:t>Introduction</w:t>
      </w:r>
      <w:bookmarkEnd w:id="0"/>
    </w:p>
    <w:p w:rsidR="00D71D78" w:rsidRDefault="00D71D78" w:rsidP="009D3D42">
      <w:r>
        <w:t xml:space="preserve">Although road marking removal is most common near the end of the service life of </w:t>
      </w:r>
      <w:r w:rsidR="00C678D3">
        <w:t xml:space="preserve">the road, it can also be needed </w:t>
      </w:r>
      <w:r>
        <w:t xml:space="preserve">during its service life. </w:t>
      </w:r>
      <w:r w:rsidR="009D3D42">
        <w:t xml:space="preserve">This can be due to </w:t>
      </w:r>
      <w:r>
        <w:t xml:space="preserve">road upgrades </w:t>
      </w:r>
      <w:r w:rsidR="00C678D3">
        <w:t>including</w:t>
      </w:r>
      <w:r>
        <w:t xml:space="preserve"> </w:t>
      </w:r>
      <w:r w:rsidR="009D3D42">
        <w:t xml:space="preserve">road widening, lane re-alignment </w:t>
      </w:r>
      <w:r w:rsidR="00C678D3">
        <w:t xml:space="preserve">and removing </w:t>
      </w:r>
      <w:r w:rsidR="009D3D42">
        <w:t>temporary markings during construction. When the lines are removed it is important that the original lane does not look like the suggested travel path for road users.  Due to this concern it is common for removal operators to remove 100% of the line which can scar the road surface causing the original line to remain visible. This is not only a safety concern for road users but also decreases the service life of the road</w:t>
      </w:r>
      <w:r>
        <w:t>.</w:t>
      </w:r>
    </w:p>
    <w:p w:rsidR="00D71D78" w:rsidRDefault="00D71D78" w:rsidP="003B2525">
      <w:r>
        <w:t xml:space="preserve">To </w:t>
      </w:r>
      <w:proofErr w:type="spellStart"/>
      <w:r>
        <w:t>minimise</w:t>
      </w:r>
      <w:proofErr w:type="spellEnd"/>
      <w:r>
        <w:t xml:space="preserve"> scarring it is important to improve the road marking removal methodology. Young-Bog Ham from Korea Institute of Machinery and Materials has researched the optimal conditions for sufficient paint removal without road damage </w:t>
      </w:r>
      <w:r w:rsidR="00381F18">
        <w:fldChar w:fldCharType="begin"/>
      </w:r>
      <w:r w:rsidR="003B2525">
        <w:instrText>ADDIN RW.CITE{{13 Ham,Young-Bog 2006}}</w:instrText>
      </w:r>
      <w:r w:rsidR="00381F18">
        <w:fldChar w:fldCharType="separate"/>
      </w:r>
      <w:r w:rsidR="0054480A" w:rsidRPr="0054480A">
        <w:t>(Ham, Kwon, Noh, Han, &amp; Kim, 2006)</w:t>
      </w:r>
      <w:r w:rsidR="00381F18">
        <w:fldChar w:fldCharType="end"/>
      </w:r>
      <w:r w:rsidR="009D5C9A">
        <w:t>. These are as shown.</w:t>
      </w:r>
      <w:r>
        <w:t xml:space="preserve"> </w:t>
      </w:r>
    </w:p>
    <w:tbl>
      <w:tblPr>
        <w:tblStyle w:val="TableGrid"/>
        <w:tblW w:w="4317" w:type="dxa"/>
        <w:jc w:val="center"/>
        <w:tblLook w:val="04A0"/>
      </w:tblPr>
      <w:tblGrid>
        <w:gridCol w:w="2195"/>
        <w:gridCol w:w="2122"/>
      </w:tblGrid>
      <w:tr w:rsidR="00D71D78" w:rsidTr="00C678D3">
        <w:trPr>
          <w:trHeight w:val="265"/>
          <w:jc w:val="center"/>
        </w:trPr>
        <w:tc>
          <w:tcPr>
            <w:tcW w:w="2195" w:type="dxa"/>
            <w:vAlign w:val="center"/>
          </w:tcPr>
          <w:p w:rsidR="00D71D78" w:rsidRDefault="00D71D78" w:rsidP="00D71D78">
            <w:pPr>
              <w:jc w:val="center"/>
            </w:pPr>
            <w:r>
              <w:t>Nozzle Height</w:t>
            </w:r>
          </w:p>
        </w:tc>
        <w:tc>
          <w:tcPr>
            <w:tcW w:w="2122" w:type="dxa"/>
            <w:vAlign w:val="center"/>
          </w:tcPr>
          <w:p w:rsidR="00D71D78" w:rsidRDefault="00D71D78" w:rsidP="00D71D78">
            <w:pPr>
              <w:jc w:val="center"/>
            </w:pPr>
            <w:r>
              <w:t>40mm</w:t>
            </w:r>
          </w:p>
        </w:tc>
      </w:tr>
      <w:tr w:rsidR="00D71D78" w:rsidTr="00C678D3">
        <w:trPr>
          <w:trHeight w:val="265"/>
          <w:jc w:val="center"/>
        </w:trPr>
        <w:tc>
          <w:tcPr>
            <w:tcW w:w="2195" w:type="dxa"/>
            <w:vAlign w:val="center"/>
          </w:tcPr>
          <w:p w:rsidR="00D71D78" w:rsidRDefault="00D71D78" w:rsidP="00D71D78">
            <w:pPr>
              <w:jc w:val="center"/>
            </w:pPr>
            <w:r>
              <w:t>Injecting Angle</w:t>
            </w:r>
          </w:p>
        </w:tc>
        <w:tc>
          <w:tcPr>
            <w:tcW w:w="2122" w:type="dxa"/>
            <w:vAlign w:val="center"/>
          </w:tcPr>
          <w:p w:rsidR="00D71D78" w:rsidRPr="006979FD" w:rsidRDefault="00D71D78" w:rsidP="00D71D78">
            <w:pPr>
              <w:jc w:val="center"/>
            </w:pPr>
            <w:r>
              <w:t>60</w:t>
            </w:r>
            <w:r>
              <w:rPr>
                <w:vertAlign w:val="superscript"/>
              </w:rPr>
              <w:t>o</w:t>
            </w:r>
          </w:p>
        </w:tc>
      </w:tr>
      <w:tr w:rsidR="00D71D78" w:rsidTr="00C678D3">
        <w:trPr>
          <w:trHeight w:val="265"/>
          <w:jc w:val="center"/>
        </w:trPr>
        <w:tc>
          <w:tcPr>
            <w:tcW w:w="2195" w:type="dxa"/>
            <w:vAlign w:val="center"/>
          </w:tcPr>
          <w:p w:rsidR="00D71D78" w:rsidRDefault="00D71D78" w:rsidP="00D71D78">
            <w:pPr>
              <w:jc w:val="center"/>
            </w:pPr>
            <w:r>
              <w:t>Pressure</w:t>
            </w:r>
          </w:p>
        </w:tc>
        <w:tc>
          <w:tcPr>
            <w:tcW w:w="2122" w:type="dxa"/>
            <w:vAlign w:val="center"/>
          </w:tcPr>
          <w:p w:rsidR="00D71D78" w:rsidRDefault="00D71D78" w:rsidP="00D71D78">
            <w:pPr>
              <w:jc w:val="center"/>
            </w:pPr>
            <w:r>
              <w:t>1500-2000 bar</w:t>
            </w:r>
          </w:p>
        </w:tc>
      </w:tr>
      <w:tr w:rsidR="00D71D78" w:rsidTr="00C678D3">
        <w:trPr>
          <w:trHeight w:val="265"/>
          <w:jc w:val="center"/>
        </w:trPr>
        <w:tc>
          <w:tcPr>
            <w:tcW w:w="2195" w:type="dxa"/>
            <w:vAlign w:val="center"/>
          </w:tcPr>
          <w:p w:rsidR="00D71D78" w:rsidRDefault="00D71D78" w:rsidP="00D71D78">
            <w:pPr>
              <w:jc w:val="center"/>
            </w:pPr>
            <w:r>
              <w:t>Rotating Velocity</w:t>
            </w:r>
          </w:p>
        </w:tc>
        <w:tc>
          <w:tcPr>
            <w:tcW w:w="2122" w:type="dxa"/>
            <w:vAlign w:val="center"/>
          </w:tcPr>
          <w:p w:rsidR="00D71D78" w:rsidRDefault="00D71D78" w:rsidP="00D71D78">
            <w:pPr>
              <w:jc w:val="center"/>
            </w:pPr>
            <w:r>
              <w:t>150-550 rpm</w:t>
            </w:r>
          </w:p>
        </w:tc>
      </w:tr>
      <w:tr w:rsidR="00D71D78" w:rsidTr="00C678D3">
        <w:trPr>
          <w:trHeight w:val="271"/>
          <w:jc w:val="center"/>
        </w:trPr>
        <w:tc>
          <w:tcPr>
            <w:tcW w:w="2195" w:type="dxa"/>
            <w:vAlign w:val="center"/>
          </w:tcPr>
          <w:p w:rsidR="00D71D78" w:rsidRDefault="00D71D78" w:rsidP="00D71D78">
            <w:pPr>
              <w:jc w:val="center"/>
            </w:pPr>
            <w:r>
              <w:t>Velocity of Operator</w:t>
            </w:r>
          </w:p>
        </w:tc>
        <w:tc>
          <w:tcPr>
            <w:tcW w:w="2122" w:type="dxa"/>
            <w:vAlign w:val="center"/>
          </w:tcPr>
          <w:p w:rsidR="00D71D78" w:rsidRDefault="00D71D78" w:rsidP="00D71D78">
            <w:pPr>
              <w:keepNext/>
              <w:jc w:val="center"/>
            </w:pPr>
            <w:r>
              <w:t>50-650 mm/s</w:t>
            </w:r>
          </w:p>
        </w:tc>
      </w:tr>
    </w:tbl>
    <w:p w:rsidR="00D71D78" w:rsidRDefault="00D71D78" w:rsidP="00D71D78">
      <w:pPr>
        <w:pStyle w:val="Caption"/>
        <w:jc w:val="center"/>
      </w:pPr>
      <w:bookmarkStart w:id="1" w:name="_Ref400453225"/>
      <w:r w:rsidRPr="006979FD">
        <w:t xml:space="preserve">Table </w:t>
      </w:r>
      <w:r w:rsidR="00381F18">
        <w:fldChar w:fldCharType="begin"/>
      </w:r>
      <w:r w:rsidR="00463C74">
        <w:instrText xml:space="preserve"> SEQ Table \* ARABIC </w:instrText>
      </w:r>
      <w:r w:rsidR="00381F18">
        <w:fldChar w:fldCharType="separate"/>
      </w:r>
      <w:r w:rsidR="00975EFC">
        <w:rPr>
          <w:noProof/>
        </w:rPr>
        <w:t>1</w:t>
      </w:r>
      <w:r w:rsidR="00381F18">
        <w:rPr>
          <w:noProof/>
        </w:rPr>
        <w:fldChar w:fldCharType="end"/>
      </w:r>
      <w:bookmarkEnd w:id="1"/>
      <w:r>
        <w:t xml:space="preserve"> </w:t>
      </w:r>
      <w:r w:rsidRPr="006979FD">
        <w:t>Water Cutter Optimal Conditions</w:t>
      </w:r>
    </w:p>
    <w:p w:rsidR="00D71D78" w:rsidRDefault="00D71D78" w:rsidP="003B2525">
      <w:r>
        <w:lastRenderedPageBreak/>
        <w:t xml:space="preserve">The tests were conducted on an asphalt specimen with a 2mm thick paint which was dried for a week before testing. </w:t>
      </w:r>
      <w:r w:rsidR="00842BC0">
        <w:t xml:space="preserve">The results indicated in </w:t>
      </w:r>
      <w:r w:rsidR="00381F18">
        <w:fldChar w:fldCharType="begin"/>
      </w:r>
      <w:r w:rsidR="00842BC0">
        <w:instrText xml:space="preserve"> REF _Ref400453225 \h </w:instrText>
      </w:r>
      <w:r w:rsidR="00381F18">
        <w:fldChar w:fldCharType="separate"/>
      </w:r>
      <w:r w:rsidR="00975EFC" w:rsidRPr="006979FD">
        <w:t xml:space="preserve">Table </w:t>
      </w:r>
      <w:r w:rsidR="00975EFC">
        <w:rPr>
          <w:noProof/>
        </w:rPr>
        <w:t>1</w:t>
      </w:r>
      <w:r w:rsidR="00381F18">
        <w:fldChar w:fldCharType="end"/>
      </w:r>
      <w:r w:rsidR="00842BC0">
        <w:t xml:space="preserve">are applicable to asphalt surfaces in a laboratory environment. These results may vary when tested on site, as the age of the paint and road surface will have an effect on </w:t>
      </w:r>
      <w:r w:rsidR="009D5C9A">
        <w:t xml:space="preserve">the ease of </w:t>
      </w:r>
      <w:r w:rsidR="00842BC0">
        <w:t>removal. The</w:t>
      </w:r>
      <w:r w:rsidR="0054480A">
        <w:t>se</w:t>
      </w:r>
      <w:r w:rsidR="00842BC0">
        <w:t xml:space="preserve"> results </w:t>
      </w:r>
      <w:r w:rsidR="009D5C9A">
        <w:t>are not</w:t>
      </w:r>
      <w:r w:rsidR="00842BC0">
        <w:t xml:space="preserve"> applicable to a chip seal surface</w:t>
      </w:r>
      <w:r w:rsidR="0054480A">
        <w:t>,</w:t>
      </w:r>
      <w:r w:rsidR="00842BC0">
        <w:t xml:space="preserve"> which is a common road surface in New Zealand</w:t>
      </w:r>
      <w:r w:rsidR="0054480A">
        <w:t>,</w:t>
      </w:r>
      <w:r w:rsidR="00842BC0">
        <w:t xml:space="preserve"> </w:t>
      </w:r>
      <w:r w:rsidR="0054480A">
        <w:t>as the optimal</w:t>
      </w:r>
      <w:r w:rsidR="00842BC0">
        <w:t xml:space="preserve"> nozzle injecting angle </w:t>
      </w:r>
      <w:r w:rsidR="0054480A">
        <w:t>is</w:t>
      </w:r>
      <w:r w:rsidR="00842BC0">
        <w:t xml:space="preserve"> </w:t>
      </w:r>
      <w:r w:rsidR="00842BC0" w:rsidRPr="00842BC0">
        <w:t>60</w:t>
      </w:r>
      <w:r w:rsidR="00842BC0">
        <w:rPr>
          <w:vertAlign w:val="superscript"/>
        </w:rPr>
        <w:t>o</w:t>
      </w:r>
      <w:r w:rsidR="00842BC0">
        <w:t xml:space="preserve">. This will cause the water blaster to lift the </w:t>
      </w:r>
      <w:r w:rsidR="00842BC0" w:rsidRPr="001551BC">
        <w:t>aggregate from the</w:t>
      </w:r>
      <w:r w:rsidR="009D5C9A" w:rsidRPr="001551BC">
        <w:t xml:space="preserve"> road surface rather than removing</w:t>
      </w:r>
      <w:r w:rsidR="00842BC0" w:rsidRPr="001551BC">
        <w:t xml:space="preserve"> the pai</w:t>
      </w:r>
      <w:r w:rsidR="00842BC0" w:rsidRPr="008A061B">
        <w:t>nt</w:t>
      </w:r>
      <w:r w:rsidR="008A061B">
        <w:t xml:space="preserve"> </w:t>
      </w:r>
      <w:r w:rsidR="00381F18" w:rsidRPr="008A061B">
        <w:fldChar w:fldCharType="begin"/>
      </w:r>
      <w:r w:rsidR="003B2525">
        <w:instrText>ADDIN RW.CITE{{13 Ham,Young-Bog 2006; 56 New Zealand Roadmarkers Federation Inc 2011}}</w:instrText>
      </w:r>
      <w:r w:rsidR="00381F18" w:rsidRPr="008A061B">
        <w:fldChar w:fldCharType="separate"/>
      </w:r>
      <w:r w:rsidR="003B2525" w:rsidRPr="003B2525">
        <w:t>(Ham et al., 2006; New Zealand Roadmarkers Federation Inc., 2011)</w:t>
      </w:r>
      <w:r w:rsidR="00381F18" w:rsidRPr="008A061B">
        <w:fldChar w:fldCharType="end"/>
      </w:r>
      <w:r>
        <w:t>.</w:t>
      </w:r>
    </w:p>
    <w:p w:rsidR="0023172C" w:rsidRDefault="009D3D42" w:rsidP="009D3D42">
      <w:r>
        <w:t>Chipseal</w:t>
      </w:r>
      <w:r w:rsidR="00D71D78">
        <w:t xml:space="preserve"> roads vary</w:t>
      </w:r>
      <w:r>
        <w:t xml:space="preserve"> in texture depth depending on the grade </w:t>
      </w:r>
      <w:r w:rsidR="007176A8">
        <w:t xml:space="preserve">of chip </w:t>
      </w:r>
      <w:r>
        <w:t>and therefore</w:t>
      </w:r>
      <w:r w:rsidR="009D5C9A">
        <w:t xml:space="preserve"> the texture depth </w:t>
      </w:r>
      <w:r>
        <w:t>can range from less than 1mm to greater than 3mm. Issues with removing road marking from a chip</w:t>
      </w:r>
      <w:r w:rsidR="0054480A">
        <w:t xml:space="preserve"> </w:t>
      </w:r>
      <w:r>
        <w:t xml:space="preserve">seal </w:t>
      </w:r>
      <w:r w:rsidR="0054480A">
        <w:t xml:space="preserve">surface </w:t>
      </w:r>
      <w:r>
        <w:t>are stripping of aggregate, removal of aggregate, damage to the membranes integrity and/or ghost markings</w:t>
      </w:r>
      <w:r w:rsidR="0054480A">
        <w:t xml:space="preserve"> </w:t>
      </w:r>
      <w:r w:rsidR="00381F18">
        <w:fldChar w:fldCharType="begin"/>
      </w:r>
      <w:r w:rsidR="0054480A">
        <w:instrText>ADDIN RW.CITE{{56 NewZealandRoadmarkersFederationInc. 2011}}</w:instrText>
      </w:r>
      <w:r w:rsidR="00381F18">
        <w:fldChar w:fldCharType="separate"/>
      </w:r>
      <w:r w:rsidR="0054480A" w:rsidRPr="0054480A">
        <w:t>(New Zealand Roadmarkers Federation Inc., 2011)</w:t>
      </w:r>
      <w:r w:rsidR="00381F18">
        <w:fldChar w:fldCharType="end"/>
      </w:r>
      <w:r>
        <w:t>.</w:t>
      </w:r>
    </w:p>
    <w:p w:rsidR="00D71D78" w:rsidRDefault="009D3D42" w:rsidP="003B2525">
      <w:r>
        <w:t xml:space="preserve">New Zealand Standards for road marking application are extensive; however line marking removal requirements are limited. The Specification for </w:t>
      </w:r>
      <w:proofErr w:type="spellStart"/>
      <w:r>
        <w:t>Reflectorised</w:t>
      </w:r>
      <w:proofErr w:type="spellEnd"/>
      <w:r>
        <w:t xml:space="preserve"> Pavement Marking by Transit New Zealand states that for remedial marking “no evidence of the paint shall remain after the process of paint removal has been completed”</w:t>
      </w:r>
      <w:r w:rsidR="00D71D78">
        <w:t xml:space="preserve"> </w:t>
      </w:r>
      <w:r w:rsidR="00381F18">
        <w:fldChar w:fldCharType="begin"/>
      </w:r>
      <w:r w:rsidR="003B2525">
        <w:instrText>ADDIN RW.CITE{{80 Transit New Zealand 2006}}</w:instrText>
      </w:r>
      <w:r w:rsidR="00381F18">
        <w:fldChar w:fldCharType="separate"/>
      </w:r>
      <w:r w:rsidR="003B2525" w:rsidRPr="003B2525">
        <w:t>(Transit New Zealand, 2006)</w:t>
      </w:r>
      <w:r w:rsidR="00381F18">
        <w:fldChar w:fldCharType="end"/>
      </w:r>
      <w:r>
        <w:t>.</w:t>
      </w:r>
      <w:r w:rsidR="00D71D78">
        <w:t xml:space="preserve"> This is common internationally also where </w:t>
      </w:r>
      <w:r w:rsidR="009D5C9A">
        <w:t xml:space="preserve">the </w:t>
      </w:r>
      <w:r w:rsidR="009D5C9A">
        <w:lastRenderedPageBreak/>
        <w:t>National Cooperative Highway Research Program (</w:t>
      </w:r>
      <w:r w:rsidR="00D71D78">
        <w:t>NC</w:t>
      </w:r>
      <w:r w:rsidR="009D5C9A">
        <w:t>H</w:t>
      </w:r>
      <w:r w:rsidR="00D71D78">
        <w:t>RP</w:t>
      </w:r>
      <w:r w:rsidR="009D5C9A">
        <w:t>)</w:t>
      </w:r>
      <w:r w:rsidR="00D71D78">
        <w:t xml:space="preserve"> mentioned that the Manual on Uniform Traffic Control Devices (MUTCD), based in the US, state that all visible traces of existing marking are to be removed or obliterated </w:t>
      </w:r>
      <w:r w:rsidR="00381F18">
        <w:fldChar w:fldCharType="begin"/>
      </w:r>
      <w:r w:rsidR="003B2525">
        <w:instrText>ADDIN RW.CITE{{3 NCHRP 2013}}</w:instrText>
      </w:r>
      <w:r w:rsidR="00381F18">
        <w:fldChar w:fldCharType="separate"/>
      </w:r>
      <w:r w:rsidR="003B2525" w:rsidRPr="003B2525">
        <w:t>(NCHRP, 2013)</w:t>
      </w:r>
      <w:r w:rsidR="00381F18">
        <w:fldChar w:fldCharType="end"/>
      </w:r>
      <w:r w:rsidR="00D71D78">
        <w:t>.</w:t>
      </w:r>
      <w:r w:rsidR="00D71D78" w:rsidRPr="00D71D78">
        <w:t xml:space="preserve"> </w:t>
      </w:r>
      <w:r w:rsidR="00D71D78">
        <w:t>This provides no constraints or guidelines for removal operators.</w:t>
      </w:r>
    </w:p>
    <w:p w:rsidR="0023172C" w:rsidRDefault="009D3D42" w:rsidP="003B2525">
      <w:r>
        <w:t>The Specification for High Performance Road Marking by NZTA</w:t>
      </w:r>
      <w:r w:rsidR="007176A8">
        <w:t>,</w:t>
      </w:r>
      <w:r>
        <w:t xml:space="preserve"> which is applied to roads with a traffic volume greater than 5,000 vehicles per day states a minimum requirement for skid resistance at 45 BPN, night time visibility of 150</w:t>
      </w:r>
      <w:r w:rsidR="007176A8">
        <w:t xml:space="preserve"> </w:t>
      </w:r>
      <w:r>
        <w:t>mcd</w:t>
      </w:r>
      <w:r w:rsidR="007176A8">
        <w:t xml:space="preserve"> </w:t>
      </w:r>
      <w:r>
        <w:t>/</w:t>
      </w:r>
      <w:r w:rsidR="007176A8">
        <w:t xml:space="preserve"> </w:t>
      </w:r>
      <w:r w:rsidRPr="00465642">
        <w:t>m</w:t>
      </w:r>
      <w:r>
        <w:rPr>
          <w:vertAlign w:val="superscript"/>
        </w:rPr>
        <w:t>2</w:t>
      </w:r>
      <w:r w:rsidR="007176A8">
        <w:rPr>
          <w:vertAlign w:val="superscript"/>
        </w:rPr>
        <w:t xml:space="preserve"> </w:t>
      </w:r>
      <w:r>
        <w:t>/</w:t>
      </w:r>
      <w:r w:rsidR="007176A8">
        <w:t xml:space="preserve"> </w:t>
      </w:r>
      <w:r>
        <w:t>lux (</w:t>
      </w:r>
      <w:proofErr w:type="spellStart"/>
      <w:r>
        <w:t>Rl</w:t>
      </w:r>
      <w:proofErr w:type="spellEnd"/>
      <w:r>
        <w:t xml:space="preserve">), </w:t>
      </w:r>
      <w:r w:rsidRPr="00465642">
        <w:t>and</w:t>
      </w:r>
      <w:r>
        <w:t xml:space="preserve"> day time visibility of 100</w:t>
      </w:r>
      <w:r w:rsidR="007176A8">
        <w:t xml:space="preserve"> </w:t>
      </w:r>
      <w:r>
        <w:t>mcd</w:t>
      </w:r>
      <w:r w:rsidR="007176A8">
        <w:t xml:space="preserve"> </w:t>
      </w:r>
      <w:r>
        <w:t>/</w:t>
      </w:r>
      <w:r w:rsidR="007176A8">
        <w:t xml:space="preserve"> </w:t>
      </w:r>
      <w:r>
        <w:t>m</w:t>
      </w:r>
      <w:r>
        <w:rPr>
          <w:vertAlign w:val="superscript"/>
        </w:rPr>
        <w:t>2</w:t>
      </w:r>
      <w:r w:rsidR="007176A8">
        <w:rPr>
          <w:vertAlign w:val="superscript"/>
        </w:rPr>
        <w:t xml:space="preserve"> </w:t>
      </w:r>
      <w:r>
        <w:t>/</w:t>
      </w:r>
      <w:r w:rsidR="007176A8">
        <w:t xml:space="preserve"> </w:t>
      </w:r>
      <w:r>
        <w:t>lux (</w:t>
      </w:r>
      <w:proofErr w:type="spellStart"/>
      <w:r>
        <w:t>Qd</w:t>
      </w:r>
      <w:proofErr w:type="spellEnd"/>
      <w:r>
        <w:t>)</w:t>
      </w:r>
      <w:r w:rsidR="00D71D78">
        <w:t xml:space="preserve"> </w:t>
      </w:r>
      <w:r w:rsidR="00381F18">
        <w:fldChar w:fldCharType="begin"/>
      </w:r>
      <w:r w:rsidR="003B2525">
        <w:instrText>ADDIN RW.CITE{{64 NZ Transport Agency 2009}}</w:instrText>
      </w:r>
      <w:r w:rsidR="00381F18">
        <w:fldChar w:fldCharType="separate"/>
      </w:r>
      <w:r w:rsidR="003B2525" w:rsidRPr="003B2525">
        <w:t>(NZ Transport Agency, 2009a)</w:t>
      </w:r>
      <w:r w:rsidR="00381F18">
        <w:fldChar w:fldCharType="end"/>
      </w:r>
      <w:r>
        <w:t>. It also states all road-marking removal shall be carried out in accordance with the Line Removal Guide</w:t>
      </w:r>
      <w:r w:rsidRPr="00BB7A38">
        <w:t xml:space="preserve"> </w:t>
      </w:r>
      <w:r>
        <w:t>by the New Zealand Roadmarkers Federation</w:t>
      </w:r>
      <w:r w:rsidR="007176A8">
        <w:t xml:space="preserve"> (NZRF)</w:t>
      </w:r>
      <w:r w:rsidR="00D71D78">
        <w:t xml:space="preserve"> </w:t>
      </w:r>
      <w:r w:rsidR="00381F18">
        <w:fldChar w:fldCharType="begin"/>
      </w:r>
      <w:r w:rsidR="003B2525">
        <w:instrText>ADDIN RW.CITE{{64 NZ Transport Agency 2009}}</w:instrText>
      </w:r>
      <w:r w:rsidR="00381F18">
        <w:fldChar w:fldCharType="separate"/>
      </w:r>
      <w:r w:rsidR="003B2525" w:rsidRPr="003B2525">
        <w:t>(NZ Transport Agency, 2009a)</w:t>
      </w:r>
      <w:r w:rsidR="00381F18">
        <w:fldChar w:fldCharType="end"/>
      </w:r>
      <w:r>
        <w:t>.</w:t>
      </w:r>
    </w:p>
    <w:p w:rsidR="00D71D78" w:rsidRDefault="009D3D42" w:rsidP="009D3D42">
      <w:r>
        <w:t xml:space="preserve">The NZRF Line Removal Guide has more extensive information on line marking removal. </w:t>
      </w:r>
      <w:r w:rsidR="00D71D78">
        <w:t>This</w:t>
      </w:r>
      <w:r>
        <w:t xml:space="preserve"> guide </w:t>
      </w:r>
      <w:r w:rsidR="00D71D78">
        <w:t xml:space="preserve">addresses the need for removal to be undertaken with the purpose to reduce scarring to </w:t>
      </w:r>
      <w:proofErr w:type="spellStart"/>
      <w:r w:rsidR="00D71D78">
        <w:t>minimise</w:t>
      </w:r>
      <w:proofErr w:type="spellEnd"/>
      <w:r w:rsidR="00D71D78">
        <w:t xml:space="preserve"> road user confusion. </w:t>
      </w:r>
    </w:p>
    <w:p w:rsidR="0095295C" w:rsidRDefault="00D71D78" w:rsidP="009D3D42">
      <w:r>
        <w:t>They have done this by providing a guide on the removal methodology</w:t>
      </w:r>
      <w:r w:rsidR="007176A8">
        <w:t xml:space="preserve">, and also </w:t>
      </w:r>
      <w:r>
        <w:t>a table showing the ideal removal method based on the paint and road type, This states that for paint marking on a chipseal surface that either high pressure water</w:t>
      </w:r>
      <w:r w:rsidR="001C2CF6">
        <w:t xml:space="preserve"> </w:t>
      </w:r>
      <w:r>
        <w:t>blasting or abrasive blasting should be used.</w:t>
      </w:r>
      <w:r w:rsidR="008A061B">
        <w:t xml:space="preserve"> </w:t>
      </w:r>
      <w:r w:rsidR="009D3D42">
        <w:t xml:space="preserve">They have also provided a suggested standard where they have established the </w:t>
      </w:r>
      <w:r w:rsidR="009D3D42">
        <w:lastRenderedPageBreak/>
        <w:t xml:space="preserve">required preview distances for line marking </w:t>
      </w:r>
      <w:r w:rsidR="007176A8">
        <w:t xml:space="preserve">that </w:t>
      </w:r>
      <w:r w:rsidR="009D3D42">
        <w:t xml:space="preserve">correspond to the posted speed environment. This is shown in </w:t>
      </w:r>
      <w:r w:rsidR="00381F18">
        <w:fldChar w:fldCharType="begin"/>
      </w:r>
      <w:r w:rsidR="006618BC">
        <w:instrText xml:space="preserve"> REF _Ref410629694 \h </w:instrText>
      </w:r>
      <w:r w:rsidR="00381F18">
        <w:fldChar w:fldCharType="separate"/>
      </w:r>
      <w:r w:rsidR="006618BC">
        <w:t xml:space="preserve">Table </w:t>
      </w:r>
      <w:r w:rsidR="006618BC">
        <w:rPr>
          <w:noProof/>
        </w:rPr>
        <w:t>2</w:t>
      </w:r>
      <w:r w:rsidR="00381F18">
        <w:fldChar w:fldCharType="end"/>
      </w:r>
      <w:r w:rsidR="001C2CF6">
        <w:t>.</w:t>
      </w:r>
    </w:p>
    <w:p w:rsidR="009D3D42" w:rsidRDefault="00381F18" w:rsidP="009D3D42">
      <w:r>
        <w:fldChar w:fldCharType="begin"/>
      </w:r>
      <w:r w:rsidR="005F7AC0">
        <w:instrText xml:space="preserve"> REF _Ref410629694 \h </w:instrText>
      </w:r>
      <w:r>
        <w:fldChar w:fldCharType="separate"/>
      </w:r>
      <w:r w:rsidR="005F7AC0">
        <w:t xml:space="preserve">Table </w:t>
      </w:r>
      <w:r w:rsidR="005F7AC0">
        <w:rPr>
          <w:noProof/>
        </w:rPr>
        <w:t>2</w:t>
      </w:r>
      <w:r>
        <w:fldChar w:fldCharType="end"/>
      </w:r>
      <w:r w:rsidR="005F7AC0">
        <w:t xml:space="preserve"> </w:t>
      </w:r>
      <w:r w:rsidR="004662C6">
        <w:t>shows</w:t>
      </w:r>
      <w:r w:rsidR="009D3D42" w:rsidRPr="000F49EF">
        <w:t xml:space="preserve"> that</w:t>
      </w:r>
      <w:r w:rsidR="004662C6">
        <w:t xml:space="preserve"> the higher the posted speed limit is the greater the preview distance </w:t>
      </w:r>
      <w:r w:rsidR="00E33E40">
        <w:t>can be</w:t>
      </w:r>
      <w:r w:rsidR="004662C6">
        <w:t>.</w:t>
      </w:r>
      <w:r w:rsidR="004662C6" w:rsidRPr="004662C6">
        <w:t xml:space="preserve"> </w:t>
      </w:r>
      <w:r w:rsidR="004662C6">
        <w:t xml:space="preserve">This means that less paint will need to be removed </w:t>
      </w:r>
      <w:r w:rsidR="004662C6" w:rsidRPr="000F49EF">
        <w:t>reducing the need for 100% removal to be undertaken.</w:t>
      </w:r>
      <w:r w:rsidR="004662C6">
        <w:t xml:space="preserve"> It also shows that the centre lines and lane dividers </w:t>
      </w:r>
      <w:r w:rsidR="00E33E40">
        <w:t>require</w:t>
      </w:r>
      <w:r w:rsidR="004662C6">
        <w:t xml:space="preserve"> a shorter preview distance as they are more critical to correct lane positioning. </w:t>
      </w:r>
      <w:r w:rsidR="009D3D42">
        <w:t xml:space="preserve">By providing a preview distance </w:t>
      </w:r>
      <w:r w:rsidR="004662C6">
        <w:t xml:space="preserve">for each speed environment </w:t>
      </w:r>
      <w:r w:rsidR="009D3D42">
        <w:t xml:space="preserve">the need for 100% removal is </w:t>
      </w:r>
      <w:proofErr w:type="spellStart"/>
      <w:r w:rsidR="009D3D42">
        <w:t>minimised</w:t>
      </w:r>
      <w:proofErr w:type="spellEnd"/>
      <w:r w:rsidR="00E33E40">
        <w:t>, thereby reducing the risk of scarring and damage to the pavement</w:t>
      </w:r>
      <w:r w:rsidR="009D3D42">
        <w:t>.</w:t>
      </w:r>
    </w:p>
    <w:p w:rsidR="004662C6" w:rsidRDefault="004662C6" w:rsidP="009D3D42">
      <w:r>
        <w:t xml:space="preserve">The advantage of this table is that it provides operators with direction on how to remove markings correctly.  </w:t>
      </w:r>
    </w:p>
    <w:p w:rsidR="0038120A" w:rsidRDefault="004662C6" w:rsidP="003B2525">
      <w:r>
        <w:t>H</w:t>
      </w:r>
      <w:r w:rsidR="009D3D42">
        <w:t>owever there are no guidelines on</w:t>
      </w:r>
      <w:r>
        <w:t xml:space="preserve"> how to practically achieve the required preview distance during removal. A suggested way of achieving this is to create</w:t>
      </w:r>
      <w:r w:rsidR="009D3D42">
        <w:t xml:space="preserve"> pictorial references of the required percentage retained for each speed environment</w:t>
      </w:r>
      <w:r>
        <w:t xml:space="preserve"> </w:t>
      </w:r>
      <w:r w:rsidR="00381F18">
        <w:fldChar w:fldCharType="begin"/>
      </w:r>
      <w:r w:rsidR="003B2525">
        <w:instrText>ADDIN RW.CITE{{56 New Zealand Roadmarkers Federation Inc. 2011}}</w:instrText>
      </w:r>
      <w:r w:rsidR="00381F18">
        <w:fldChar w:fldCharType="separate"/>
      </w:r>
      <w:r w:rsidR="003B2525" w:rsidRPr="003B2525">
        <w:t>(New Zealand Roadmarkers Federation Inc., 2011)</w:t>
      </w:r>
      <w:r w:rsidR="00381F18">
        <w:fldChar w:fldCharType="end"/>
      </w:r>
      <w:r w:rsidR="009D3D42" w:rsidRPr="000F49EF">
        <w:t>.</w:t>
      </w:r>
    </w:p>
    <w:p w:rsidR="0038120A" w:rsidRDefault="0038120A" w:rsidP="009D3D42"/>
    <w:p w:rsidR="0038120A" w:rsidRDefault="0038120A" w:rsidP="009D3D42"/>
    <w:p w:rsidR="0038120A" w:rsidRDefault="0038120A" w:rsidP="009D3D42"/>
    <w:p w:rsidR="0038120A" w:rsidRDefault="0038120A" w:rsidP="009D3D42"/>
    <w:p w:rsidR="0038120A" w:rsidRDefault="0038120A" w:rsidP="009D3D42"/>
    <w:p w:rsidR="0038120A" w:rsidRDefault="0038120A" w:rsidP="009D3D42"/>
    <w:p w:rsidR="00230862" w:rsidRDefault="00230862" w:rsidP="009D3D42">
      <w:pPr>
        <w:sectPr w:rsidR="00230862" w:rsidSect="00D71D78">
          <w:footnotePr>
            <w:numRestart w:val="eachPage"/>
          </w:footnotePr>
          <w:type w:val="continuous"/>
          <w:pgSz w:w="11907" w:h="16840" w:code="9"/>
          <w:pgMar w:top="1418" w:right="1134" w:bottom="2098" w:left="1134" w:header="0" w:footer="0" w:gutter="0"/>
          <w:cols w:num="2" w:space="544"/>
        </w:sectPr>
      </w:pPr>
    </w:p>
    <w:p w:rsidR="0038120A" w:rsidRDefault="0038120A" w:rsidP="009D3D42"/>
    <w:p w:rsidR="0038120A" w:rsidRDefault="0038120A" w:rsidP="009D3D42"/>
    <w:p w:rsidR="00230862" w:rsidRDefault="00230862" w:rsidP="009D3D42"/>
    <w:p w:rsidR="00230862" w:rsidRDefault="00230862" w:rsidP="009D3D42"/>
    <w:p w:rsidR="00230862" w:rsidRDefault="00230862" w:rsidP="009D3D42"/>
    <w:p w:rsidR="00230862" w:rsidRDefault="00230862" w:rsidP="009D3D42"/>
    <w:p w:rsidR="00002A45" w:rsidRDefault="00002A45" w:rsidP="009D3D42"/>
    <w:p w:rsidR="00002A45" w:rsidRDefault="00002A45" w:rsidP="009D3D42"/>
    <w:p w:rsidR="00002A45" w:rsidRDefault="00002A45" w:rsidP="009D3D42"/>
    <w:p w:rsidR="00002A45" w:rsidRDefault="00002A45" w:rsidP="009D3D42"/>
    <w:p w:rsidR="00002A45" w:rsidRDefault="00002A45" w:rsidP="009D3D42"/>
    <w:p w:rsidR="00230862" w:rsidRDefault="00230862" w:rsidP="009D3D42"/>
    <w:p w:rsidR="00230862" w:rsidRDefault="00230862" w:rsidP="009D3D42">
      <w:pPr>
        <w:sectPr w:rsidR="00230862" w:rsidSect="00D71D78">
          <w:footnotePr>
            <w:numRestart w:val="eachPage"/>
          </w:footnotePr>
          <w:type w:val="continuous"/>
          <w:pgSz w:w="11907" w:h="16840" w:code="9"/>
          <w:pgMar w:top="1418" w:right="1134" w:bottom="2098" w:left="1134" w:header="0" w:footer="0" w:gutter="0"/>
          <w:cols w:num="2" w:space="544"/>
        </w:sectPr>
      </w:pPr>
    </w:p>
    <w:tbl>
      <w:tblPr>
        <w:tblW w:w="908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tblPr>
      <w:tblGrid>
        <w:gridCol w:w="2720"/>
        <w:gridCol w:w="1900"/>
        <w:gridCol w:w="2400"/>
        <w:gridCol w:w="2060"/>
      </w:tblGrid>
      <w:tr w:rsidR="0038120A" w:rsidRPr="0095295C" w:rsidTr="00612D98">
        <w:trPr>
          <w:trHeight w:val="247"/>
          <w:jc w:val="center"/>
        </w:trPr>
        <w:tc>
          <w:tcPr>
            <w:tcW w:w="2720" w:type="dxa"/>
            <w:shd w:val="clear" w:color="auto" w:fill="auto"/>
            <w:tcMar>
              <w:top w:w="15" w:type="dxa"/>
              <w:left w:w="108" w:type="dxa"/>
              <w:bottom w:w="0" w:type="dxa"/>
              <w:right w:w="108" w:type="dxa"/>
            </w:tcMar>
            <w:hideMark/>
          </w:tcPr>
          <w:p w:rsidR="0038120A" w:rsidRPr="009D5C9A" w:rsidRDefault="0038120A" w:rsidP="00612D98">
            <w:pPr>
              <w:jc w:val="left"/>
              <w:rPr>
                <w:rStyle w:val="Emphasis"/>
                <w:b/>
                <w:i w:val="0"/>
              </w:rPr>
            </w:pPr>
            <w:r w:rsidRPr="009D5C9A">
              <w:rPr>
                <w:rStyle w:val="Emphasis"/>
                <w:b/>
                <w:i w:val="0"/>
              </w:rPr>
              <w:lastRenderedPageBreak/>
              <w:t xml:space="preserve">Line Type </w:t>
            </w:r>
          </w:p>
        </w:tc>
        <w:tc>
          <w:tcPr>
            <w:tcW w:w="1900" w:type="dxa"/>
            <w:shd w:val="clear" w:color="auto" w:fill="auto"/>
            <w:tcMar>
              <w:top w:w="15" w:type="dxa"/>
              <w:left w:w="108" w:type="dxa"/>
              <w:bottom w:w="0" w:type="dxa"/>
              <w:right w:w="108" w:type="dxa"/>
            </w:tcMar>
            <w:hideMark/>
          </w:tcPr>
          <w:p w:rsidR="0038120A" w:rsidRPr="009D5C9A" w:rsidRDefault="0038120A" w:rsidP="00612D98">
            <w:pPr>
              <w:jc w:val="center"/>
              <w:rPr>
                <w:rStyle w:val="Emphasis"/>
                <w:b/>
                <w:i w:val="0"/>
              </w:rPr>
            </w:pPr>
            <w:r w:rsidRPr="009D5C9A">
              <w:rPr>
                <w:rStyle w:val="Emphasis"/>
                <w:b/>
                <w:i w:val="0"/>
              </w:rPr>
              <w:t>Posted Speed Limit (</w:t>
            </w:r>
            <w:proofErr w:type="spellStart"/>
            <w:r w:rsidRPr="009D5C9A">
              <w:rPr>
                <w:rStyle w:val="Emphasis"/>
                <w:b/>
                <w:i w:val="0"/>
              </w:rPr>
              <w:t>kph</w:t>
            </w:r>
            <w:proofErr w:type="spellEnd"/>
            <w:r w:rsidRPr="009D5C9A">
              <w:rPr>
                <w:rStyle w:val="Emphasis"/>
                <w:b/>
                <w:i w:val="0"/>
              </w:rPr>
              <w:t>)</w:t>
            </w:r>
          </w:p>
        </w:tc>
        <w:tc>
          <w:tcPr>
            <w:tcW w:w="2400" w:type="dxa"/>
            <w:shd w:val="clear" w:color="auto" w:fill="auto"/>
            <w:tcMar>
              <w:top w:w="15" w:type="dxa"/>
              <w:left w:w="108" w:type="dxa"/>
              <w:bottom w:w="0" w:type="dxa"/>
              <w:right w:w="108" w:type="dxa"/>
            </w:tcMar>
            <w:hideMark/>
          </w:tcPr>
          <w:p w:rsidR="0038120A" w:rsidRPr="009D5C9A" w:rsidRDefault="0038120A" w:rsidP="00612D98">
            <w:pPr>
              <w:jc w:val="center"/>
              <w:rPr>
                <w:rStyle w:val="Emphasis"/>
                <w:b/>
                <w:i w:val="0"/>
              </w:rPr>
            </w:pPr>
            <w:r w:rsidRPr="009D5C9A">
              <w:rPr>
                <w:rStyle w:val="Emphasis"/>
                <w:b/>
                <w:i w:val="0"/>
              </w:rPr>
              <w:t>Viewing Direction</w:t>
            </w:r>
          </w:p>
        </w:tc>
        <w:tc>
          <w:tcPr>
            <w:tcW w:w="2060" w:type="dxa"/>
            <w:shd w:val="clear" w:color="auto" w:fill="auto"/>
            <w:tcMar>
              <w:top w:w="15" w:type="dxa"/>
              <w:left w:w="108" w:type="dxa"/>
              <w:bottom w:w="0" w:type="dxa"/>
              <w:right w:w="108" w:type="dxa"/>
            </w:tcMar>
            <w:hideMark/>
          </w:tcPr>
          <w:p w:rsidR="0038120A" w:rsidRPr="009D5C9A" w:rsidRDefault="0038120A" w:rsidP="00612D98">
            <w:pPr>
              <w:jc w:val="center"/>
              <w:rPr>
                <w:rStyle w:val="Emphasis"/>
                <w:b/>
                <w:i w:val="0"/>
              </w:rPr>
            </w:pPr>
            <w:r w:rsidRPr="009D5C9A">
              <w:rPr>
                <w:rStyle w:val="Emphasis"/>
                <w:b/>
                <w:i w:val="0"/>
              </w:rPr>
              <w:t>Viewing Point Distance (m)</w:t>
            </w:r>
          </w:p>
        </w:tc>
      </w:tr>
      <w:tr w:rsidR="0038120A" w:rsidRPr="0095295C" w:rsidTr="00612D98">
        <w:trPr>
          <w:trHeight w:val="353"/>
          <w:jc w:val="center"/>
        </w:trPr>
        <w:tc>
          <w:tcPr>
            <w:tcW w:w="2720" w:type="dxa"/>
            <w:shd w:val="clear" w:color="auto" w:fill="auto"/>
            <w:tcMar>
              <w:top w:w="15" w:type="dxa"/>
              <w:left w:w="108" w:type="dxa"/>
              <w:bottom w:w="0" w:type="dxa"/>
              <w:right w:w="108" w:type="dxa"/>
            </w:tcMar>
            <w:hideMark/>
          </w:tcPr>
          <w:p w:rsidR="0038120A" w:rsidRPr="0095295C" w:rsidRDefault="0038120A" w:rsidP="00612D98">
            <w:pPr>
              <w:jc w:val="left"/>
              <w:rPr>
                <w:rStyle w:val="Emphasis"/>
                <w:i w:val="0"/>
              </w:rPr>
            </w:pPr>
            <w:proofErr w:type="spellStart"/>
            <w:r w:rsidRPr="0095295C">
              <w:rPr>
                <w:rStyle w:val="Emphasis"/>
                <w:i w:val="0"/>
              </w:rPr>
              <w:t>Edgeline</w:t>
            </w:r>
            <w:proofErr w:type="spellEnd"/>
            <w:r w:rsidRPr="0095295C">
              <w:rPr>
                <w:rStyle w:val="Emphasis"/>
                <w:i w:val="0"/>
              </w:rPr>
              <w:t xml:space="preserve"> </w:t>
            </w:r>
          </w:p>
        </w:tc>
        <w:tc>
          <w:tcPr>
            <w:tcW w:w="19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Above 70</w:t>
            </w:r>
          </w:p>
        </w:tc>
        <w:tc>
          <w:tcPr>
            <w:tcW w:w="24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With travel</w:t>
            </w:r>
          </w:p>
        </w:tc>
        <w:tc>
          <w:tcPr>
            <w:tcW w:w="206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50</w:t>
            </w:r>
          </w:p>
        </w:tc>
      </w:tr>
      <w:tr w:rsidR="0038120A" w:rsidRPr="0095295C" w:rsidTr="00612D98">
        <w:trPr>
          <w:trHeight w:val="353"/>
          <w:jc w:val="center"/>
        </w:trPr>
        <w:tc>
          <w:tcPr>
            <w:tcW w:w="2720" w:type="dxa"/>
            <w:shd w:val="clear" w:color="auto" w:fill="auto"/>
            <w:tcMar>
              <w:top w:w="15" w:type="dxa"/>
              <w:left w:w="108" w:type="dxa"/>
              <w:bottom w:w="0" w:type="dxa"/>
              <w:right w:w="108" w:type="dxa"/>
            </w:tcMar>
            <w:hideMark/>
          </w:tcPr>
          <w:p w:rsidR="0038120A" w:rsidRPr="0095295C" w:rsidRDefault="0038120A" w:rsidP="00612D98">
            <w:pPr>
              <w:jc w:val="left"/>
              <w:rPr>
                <w:rStyle w:val="Emphasis"/>
                <w:i w:val="0"/>
              </w:rPr>
            </w:pPr>
            <w:r w:rsidRPr="0095295C">
              <w:rPr>
                <w:rStyle w:val="Emphasis"/>
                <w:i w:val="0"/>
              </w:rPr>
              <w:t xml:space="preserve">Centre Line and Lane Lines </w:t>
            </w:r>
          </w:p>
        </w:tc>
        <w:tc>
          <w:tcPr>
            <w:tcW w:w="19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Above 70</w:t>
            </w:r>
          </w:p>
        </w:tc>
        <w:tc>
          <w:tcPr>
            <w:tcW w:w="24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Both</w:t>
            </w:r>
          </w:p>
        </w:tc>
        <w:tc>
          <w:tcPr>
            <w:tcW w:w="206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30</w:t>
            </w:r>
          </w:p>
        </w:tc>
      </w:tr>
      <w:tr w:rsidR="0038120A" w:rsidRPr="0095295C" w:rsidTr="00612D98">
        <w:trPr>
          <w:trHeight w:val="353"/>
          <w:jc w:val="center"/>
        </w:trPr>
        <w:tc>
          <w:tcPr>
            <w:tcW w:w="2720" w:type="dxa"/>
            <w:shd w:val="clear" w:color="auto" w:fill="auto"/>
            <w:tcMar>
              <w:top w:w="15" w:type="dxa"/>
              <w:left w:w="108" w:type="dxa"/>
              <w:bottom w:w="0" w:type="dxa"/>
              <w:right w:w="108" w:type="dxa"/>
            </w:tcMar>
            <w:hideMark/>
          </w:tcPr>
          <w:p w:rsidR="0038120A" w:rsidRPr="0095295C" w:rsidRDefault="0038120A" w:rsidP="00612D98">
            <w:pPr>
              <w:jc w:val="left"/>
              <w:rPr>
                <w:rStyle w:val="Emphasis"/>
                <w:i w:val="0"/>
              </w:rPr>
            </w:pPr>
            <w:r w:rsidRPr="0095295C">
              <w:rPr>
                <w:rStyle w:val="Emphasis"/>
                <w:i w:val="0"/>
              </w:rPr>
              <w:t xml:space="preserve">Centre Line and Lane Lines – Divided carriageways </w:t>
            </w:r>
          </w:p>
        </w:tc>
        <w:tc>
          <w:tcPr>
            <w:tcW w:w="19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Above 70</w:t>
            </w:r>
          </w:p>
        </w:tc>
        <w:tc>
          <w:tcPr>
            <w:tcW w:w="24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With travel</w:t>
            </w:r>
          </w:p>
        </w:tc>
        <w:tc>
          <w:tcPr>
            <w:tcW w:w="206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30</w:t>
            </w:r>
          </w:p>
        </w:tc>
      </w:tr>
      <w:tr w:rsidR="0038120A" w:rsidRPr="0095295C" w:rsidTr="00612D98">
        <w:trPr>
          <w:trHeight w:val="353"/>
          <w:jc w:val="center"/>
        </w:trPr>
        <w:tc>
          <w:tcPr>
            <w:tcW w:w="2720" w:type="dxa"/>
            <w:shd w:val="clear" w:color="auto" w:fill="auto"/>
            <w:tcMar>
              <w:top w:w="15" w:type="dxa"/>
              <w:left w:w="108" w:type="dxa"/>
              <w:bottom w:w="0" w:type="dxa"/>
              <w:right w:w="108" w:type="dxa"/>
            </w:tcMar>
            <w:hideMark/>
          </w:tcPr>
          <w:p w:rsidR="0038120A" w:rsidRPr="0095295C" w:rsidRDefault="0038120A" w:rsidP="00612D98">
            <w:pPr>
              <w:jc w:val="left"/>
              <w:rPr>
                <w:rStyle w:val="Emphasis"/>
                <w:i w:val="0"/>
              </w:rPr>
            </w:pPr>
            <w:proofErr w:type="spellStart"/>
            <w:r w:rsidRPr="0095295C">
              <w:rPr>
                <w:rStyle w:val="Emphasis"/>
                <w:i w:val="0"/>
              </w:rPr>
              <w:t>Edgeline</w:t>
            </w:r>
            <w:proofErr w:type="spellEnd"/>
            <w:r w:rsidRPr="0095295C">
              <w:rPr>
                <w:rStyle w:val="Emphasis"/>
                <w:i w:val="0"/>
              </w:rPr>
              <w:t xml:space="preserve"> </w:t>
            </w:r>
          </w:p>
        </w:tc>
        <w:tc>
          <w:tcPr>
            <w:tcW w:w="19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Below 70</w:t>
            </w:r>
          </w:p>
        </w:tc>
        <w:tc>
          <w:tcPr>
            <w:tcW w:w="24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With travel</w:t>
            </w:r>
          </w:p>
        </w:tc>
        <w:tc>
          <w:tcPr>
            <w:tcW w:w="206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20</w:t>
            </w:r>
          </w:p>
        </w:tc>
      </w:tr>
      <w:tr w:rsidR="0038120A" w:rsidRPr="0095295C" w:rsidTr="00612D98">
        <w:trPr>
          <w:trHeight w:val="353"/>
          <w:jc w:val="center"/>
        </w:trPr>
        <w:tc>
          <w:tcPr>
            <w:tcW w:w="2720" w:type="dxa"/>
            <w:shd w:val="clear" w:color="auto" w:fill="auto"/>
            <w:tcMar>
              <w:top w:w="15" w:type="dxa"/>
              <w:left w:w="108" w:type="dxa"/>
              <w:bottom w:w="0" w:type="dxa"/>
              <w:right w:w="108" w:type="dxa"/>
            </w:tcMar>
            <w:hideMark/>
          </w:tcPr>
          <w:p w:rsidR="0038120A" w:rsidRPr="0095295C" w:rsidRDefault="0038120A" w:rsidP="00612D98">
            <w:pPr>
              <w:jc w:val="left"/>
              <w:rPr>
                <w:rStyle w:val="Emphasis"/>
                <w:i w:val="0"/>
              </w:rPr>
            </w:pPr>
            <w:r w:rsidRPr="0095295C">
              <w:rPr>
                <w:rStyle w:val="Emphasis"/>
                <w:i w:val="0"/>
              </w:rPr>
              <w:t xml:space="preserve">Centre Line and Lane Lines </w:t>
            </w:r>
          </w:p>
        </w:tc>
        <w:tc>
          <w:tcPr>
            <w:tcW w:w="19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Below 70</w:t>
            </w:r>
          </w:p>
        </w:tc>
        <w:tc>
          <w:tcPr>
            <w:tcW w:w="24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Both</w:t>
            </w:r>
          </w:p>
        </w:tc>
        <w:tc>
          <w:tcPr>
            <w:tcW w:w="206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20</w:t>
            </w:r>
          </w:p>
        </w:tc>
      </w:tr>
      <w:tr w:rsidR="0038120A" w:rsidRPr="0095295C" w:rsidTr="00612D98">
        <w:trPr>
          <w:trHeight w:val="353"/>
          <w:jc w:val="center"/>
        </w:trPr>
        <w:tc>
          <w:tcPr>
            <w:tcW w:w="2720" w:type="dxa"/>
            <w:shd w:val="clear" w:color="auto" w:fill="auto"/>
            <w:tcMar>
              <w:top w:w="15" w:type="dxa"/>
              <w:left w:w="108" w:type="dxa"/>
              <w:bottom w:w="0" w:type="dxa"/>
              <w:right w:w="108" w:type="dxa"/>
            </w:tcMar>
            <w:hideMark/>
          </w:tcPr>
          <w:p w:rsidR="0038120A" w:rsidRPr="0095295C" w:rsidRDefault="0038120A" w:rsidP="00612D98">
            <w:pPr>
              <w:jc w:val="left"/>
              <w:rPr>
                <w:rStyle w:val="Emphasis"/>
                <w:i w:val="0"/>
              </w:rPr>
            </w:pPr>
            <w:r w:rsidRPr="0095295C">
              <w:rPr>
                <w:rStyle w:val="Emphasis"/>
                <w:i w:val="0"/>
              </w:rPr>
              <w:t xml:space="preserve">Centre Line and Lane Lines – Divided carriageways </w:t>
            </w:r>
          </w:p>
        </w:tc>
        <w:tc>
          <w:tcPr>
            <w:tcW w:w="19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Below 70</w:t>
            </w:r>
          </w:p>
        </w:tc>
        <w:tc>
          <w:tcPr>
            <w:tcW w:w="24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With travel</w:t>
            </w:r>
          </w:p>
        </w:tc>
        <w:tc>
          <w:tcPr>
            <w:tcW w:w="206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20</w:t>
            </w:r>
          </w:p>
        </w:tc>
      </w:tr>
      <w:tr w:rsidR="0038120A" w:rsidRPr="0095295C" w:rsidTr="00612D98">
        <w:trPr>
          <w:trHeight w:val="353"/>
          <w:jc w:val="center"/>
        </w:trPr>
        <w:tc>
          <w:tcPr>
            <w:tcW w:w="2720" w:type="dxa"/>
            <w:shd w:val="clear" w:color="auto" w:fill="auto"/>
            <w:tcMar>
              <w:top w:w="15" w:type="dxa"/>
              <w:left w:w="108" w:type="dxa"/>
              <w:bottom w:w="0" w:type="dxa"/>
              <w:right w:w="108" w:type="dxa"/>
            </w:tcMar>
            <w:hideMark/>
          </w:tcPr>
          <w:p w:rsidR="0038120A" w:rsidRPr="0095295C" w:rsidRDefault="0038120A" w:rsidP="00612D98">
            <w:pPr>
              <w:jc w:val="left"/>
              <w:rPr>
                <w:rStyle w:val="Emphasis"/>
                <w:i w:val="0"/>
              </w:rPr>
            </w:pPr>
            <w:r w:rsidRPr="0095295C">
              <w:rPr>
                <w:rStyle w:val="Emphasis"/>
                <w:i w:val="0"/>
              </w:rPr>
              <w:t xml:space="preserve">Intersection Markings </w:t>
            </w:r>
          </w:p>
        </w:tc>
        <w:tc>
          <w:tcPr>
            <w:tcW w:w="19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Rural</w:t>
            </w:r>
          </w:p>
        </w:tc>
        <w:tc>
          <w:tcPr>
            <w:tcW w:w="24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With travel</w:t>
            </w:r>
          </w:p>
        </w:tc>
        <w:tc>
          <w:tcPr>
            <w:tcW w:w="206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10</w:t>
            </w:r>
          </w:p>
        </w:tc>
      </w:tr>
      <w:tr w:rsidR="0038120A" w:rsidRPr="0095295C" w:rsidTr="00612D98">
        <w:trPr>
          <w:trHeight w:val="353"/>
          <w:jc w:val="center"/>
        </w:trPr>
        <w:tc>
          <w:tcPr>
            <w:tcW w:w="2720" w:type="dxa"/>
            <w:shd w:val="clear" w:color="auto" w:fill="auto"/>
            <w:tcMar>
              <w:top w:w="15" w:type="dxa"/>
              <w:left w:w="108" w:type="dxa"/>
              <w:bottom w:w="0" w:type="dxa"/>
              <w:right w:w="108" w:type="dxa"/>
            </w:tcMar>
            <w:hideMark/>
          </w:tcPr>
          <w:p w:rsidR="0038120A" w:rsidRPr="0095295C" w:rsidRDefault="0038120A" w:rsidP="00612D98">
            <w:pPr>
              <w:jc w:val="left"/>
              <w:rPr>
                <w:rStyle w:val="Emphasis"/>
                <w:i w:val="0"/>
              </w:rPr>
            </w:pPr>
            <w:r w:rsidRPr="0095295C">
              <w:rPr>
                <w:rStyle w:val="Emphasis"/>
                <w:i w:val="0"/>
              </w:rPr>
              <w:t xml:space="preserve">Intersection Markings </w:t>
            </w:r>
          </w:p>
        </w:tc>
        <w:tc>
          <w:tcPr>
            <w:tcW w:w="19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Urban</w:t>
            </w:r>
          </w:p>
        </w:tc>
        <w:tc>
          <w:tcPr>
            <w:tcW w:w="2400" w:type="dxa"/>
            <w:shd w:val="clear" w:color="auto" w:fill="auto"/>
            <w:tcMar>
              <w:top w:w="15" w:type="dxa"/>
              <w:left w:w="108" w:type="dxa"/>
              <w:bottom w:w="0" w:type="dxa"/>
              <w:right w:w="108" w:type="dxa"/>
            </w:tcMar>
            <w:hideMark/>
          </w:tcPr>
          <w:p w:rsidR="0038120A" w:rsidRPr="0095295C" w:rsidRDefault="0038120A" w:rsidP="00612D98">
            <w:pPr>
              <w:jc w:val="center"/>
            </w:pPr>
            <w:r w:rsidRPr="0095295C">
              <w:rPr>
                <w:lang w:val="en-NZ"/>
              </w:rPr>
              <w:t>Both</w:t>
            </w:r>
          </w:p>
        </w:tc>
        <w:tc>
          <w:tcPr>
            <w:tcW w:w="2060" w:type="dxa"/>
            <w:shd w:val="clear" w:color="auto" w:fill="auto"/>
            <w:tcMar>
              <w:top w:w="15" w:type="dxa"/>
              <w:left w:w="108" w:type="dxa"/>
              <w:bottom w:w="0" w:type="dxa"/>
              <w:right w:w="108" w:type="dxa"/>
            </w:tcMar>
            <w:hideMark/>
          </w:tcPr>
          <w:p w:rsidR="0038120A" w:rsidRPr="0095295C" w:rsidRDefault="0038120A" w:rsidP="00612D98">
            <w:pPr>
              <w:keepNext/>
              <w:jc w:val="center"/>
            </w:pPr>
            <w:r w:rsidRPr="0095295C">
              <w:rPr>
                <w:lang w:val="en-NZ"/>
              </w:rPr>
              <w:t>10</w:t>
            </w:r>
          </w:p>
        </w:tc>
      </w:tr>
    </w:tbl>
    <w:p w:rsidR="0038120A" w:rsidRDefault="0038120A" w:rsidP="0038120A">
      <w:pPr>
        <w:pStyle w:val="Caption"/>
        <w:jc w:val="left"/>
        <w:rPr>
          <w:lang w:val="en-NZ"/>
        </w:rPr>
        <w:sectPr w:rsidR="0038120A" w:rsidSect="0095295C">
          <w:footnotePr>
            <w:numRestart w:val="eachPage"/>
          </w:footnotePr>
          <w:type w:val="continuous"/>
          <w:pgSz w:w="11907" w:h="16840" w:code="9"/>
          <w:pgMar w:top="1418" w:right="1134" w:bottom="2098" w:left="1134" w:header="0" w:footer="0" w:gutter="0"/>
          <w:cols w:space="544"/>
        </w:sectPr>
      </w:pPr>
      <w:bookmarkStart w:id="2" w:name="_Ref410629694"/>
      <w:r>
        <w:t xml:space="preserve">Table </w:t>
      </w:r>
      <w:r w:rsidR="00381F18">
        <w:fldChar w:fldCharType="begin"/>
      </w:r>
      <w:r>
        <w:instrText xml:space="preserve"> SEQ Table \* ARABIC </w:instrText>
      </w:r>
      <w:r w:rsidR="00381F18">
        <w:fldChar w:fldCharType="separate"/>
      </w:r>
      <w:r w:rsidR="00975EFC">
        <w:rPr>
          <w:noProof/>
        </w:rPr>
        <w:t>2</w:t>
      </w:r>
      <w:r w:rsidR="00381F18">
        <w:rPr>
          <w:noProof/>
        </w:rPr>
        <w:fldChar w:fldCharType="end"/>
      </w:r>
      <w:bookmarkEnd w:id="2"/>
      <w:r>
        <w:t xml:space="preserve"> Preview distance table from the NZRF Line Removal Guide</w:t>
      </w:r>
    </w:p>
    <w:p w:rsidR="0038120A" w:rsidRDefault="0038120A" w:rsidP="009D3D42"/>
    <w:p w:rsidR="009D3D42" w:rsidRDefault="0038120A" w:rsidP="009D3D42">
      <w:r>
        <w:br w:type="page"/>
      </w:r>
    </w:p>
    <w:p w:rsidR="005A1FEF" w:rsidRPr="000059FC" w:rsidRDefault="009D3D42">
      <w:pPr>
        <w:pStyle w:val="Heading1"/>
        <w:rPr>
          <w:lang w:val="en-NZ"/>
        </w:rPr>
      </w:pPr>
      <w:r>
        <w:rPr>
          <w:lang w:val="en-NZ"/>
        </w:rPr>
        <w:lastRenderedPageBreak/>
        <w:t>Objectives</w:t>
      </w:r>
    </w:p>
    <w:p w:rsidR="009D3D42" w:rsidRDefault="009D3D42" w:rsidP="009D3D42">
      <w:r>
        <w:t xml:space="preserve">The purpose of the project was to investigate different methods of line marking removal to reduce road damage and to improve road user safety through reduced road scarring </w:t>
      </w:r>
      <w:r w:rsidR="00E33E40">
        <w:t>(</w:t>
      </w:r>
      <w:r>
        <w:t>known as ghost markings</w:t>
      </w:r>
      <w:r w:rsidR="00E33E40">
        <w:t>)</w:t>
      </w:r>
      <w:r>
        <w:t>.</w:t>
      </w:r>
    </w:p>
    <w:p w:rsidR="0023172C" w:rsidRDefault="009D3D42" w:rsidP="003B2525">
      <w:r w:rsidRPr="000733DE">
        <w:t xml:space="preserve">The </w:t>
      </w:r>
      <w:r>
        <w:t xml:space="preserve">different </w:t>
      </w:r>
      <w:r w:rsidRPr="000733DE">
        <w:t xml:space="preserve">methods </w:t>
      </w:r>
      <w:r>
        <w:t>tested were based on the NZRF Line Removal Guide to find a paint ret</w:t>
      </w:r>
      <w:r w:rsidR="005170FF">
        <w:t>ention</w:t>
      </w:r>
      <w:r>
        <w:t xml:space="preserve"> value to match the corresponding preview distances.  </w:t>
      </w:r>
      <w:r w:rsidR="00E33E40">
        <w:t>The method of paint removal selected was</w:t>
      </w:r>
      <w:r>
        <w:t xml:space="preserve"> water blast</w:t>
      </w:r>
      <w:r w:rsidR="00E33E40">
        <w:t>ing</w:t>
      </w:r>
      <w:r>
        <w:t xml:space="preserve"> as it is one of the more common methods of removal</w:t>
      </w:r>
      <w:r w:rsidR="00E33E40">
        <w:t>,</w:t>
      </w:r>
      <w:r>
        <w:t xml:space="preserve"> and also one of the recommended paint remova</w:t>
      </w:r>
      <w:r w:rsidR="008B1FB5">
        <w:t>l</w:t>
      </w:r>
      <w:r w:rsidR="0023172C">
        <w:t xml:space="preserve"> methods for chip</w:t>
      </w:r>
      <w:r w:rsidR="005170FF">
        <w:t xml:space="preserve"> </w:t>
      </w:r>
      <w:r w:rsidR="0023172C">
        <w:t xml:space="preserve">seal surfaces </w:t>
      </w:r>
      <w:r w:rsidR="00381F18">
        <w:fldChar w:fldCharType="begin"/>
      </w:r>
      <w:r w:rsidR="003B2525">
        <w:instrText>ADDIN RW.CITE{{56 New Zealand Roadmarkers Federation Inc. 2011}}</w:instrText>
      </w:r>
      <w:r w:rsidR="00381F18">
        <w:fldChar w:fldCharType="separate"/>
      </w:r>
      <w:r w:rsidR="003B2525" w:rsidRPr="003B2525">
        <w:t>(New Zealand Roadmarkers Federation Inc., 2011)</w:t>
      </w:r>
      <w:r w:rsidR="00381F18">
        <w:fldChar w:fldCharType="end"/>
      </w:r>
      <w:r w:rsidR="0023172C">
        <w:t>.</w:t>
      </w:r>
    </w:p>
    <w:p w:rsidR="009D3D42" w:rsidRPr="00445C84" w:rsidRDefault="005170FF" w:rsidP="009D3D42">
      <w:r>
        <w:t>The main objective</w:t>
      </w:r>
      <w:r w:rsidR="009D3D42">
        <w:t xml:space="preserve"> </w:t>
      </w:r>
      <w:r w:rsidR="00E33E40">
        <w:t xml:space="preserve">was </w:t>
      </w:r>
      <w:r w:rsidR="009D3D42" w:rsidRPr="00445C84">
        <w:t xml:space="preserve">to find a correlation between </w:t>
      </w:r>
      <w:r w:rsidR="00096758">
        <w:t xml:space="preserve">the </w:t>
      </w:r>
      <w:r>
        <w:t>paint retention</w:t>
      </w:r>
      <w:r w:rsidR="009D3D42" w:rsidRPr="00445C84">
        <w:t xml:space="preserve"> and </w:t>
      </w:r>
      <w:r w:rsidR="00096758">
        <w:t xml:space="preserve">the </w:t>
      </w:r>
      <w:r w:rsidR="009D3D42" w:rsidRPr="00445C84">
        <w:t>preview distance</w:t>
      </w:r>
      <w:r w:rsidR="00096758">
        <w:t xml:space="preserve"> of the line</w:t>
      </w:r>
      <w:r w:rsidR="00E33E40">
        <w:t>,</w:t>
      </w:r>
      <w:r w:rsidR="009D3D42" w:rsidRPr="00445C84">
        <w:t xml:space="preserve"> </w:t>
      </w:r>
      <w:r w:rsidR="002618D8">
        <w:t>to</w:t>
      </w:r>
      <w:r w:rsidR="009D3D42" w:rsidRPr="00445C84">
        <w:t xml:space="preserve"> provide a more useful measure of line marking removal to the industry</w:t>
      </w:r>
      <w:r w:rsidR="00E33E40">
        <w:t xml:space="preserve">.  Another </w:t>
      </w:r>
      <w:r>
        <w:t>objective</w:t>
      </w:r>
      <w:r w:rsidR="00E33E40">
        <w:t xml:space="preserve"> was</w:t>
      </w:r>
      <w:r w:rsidR="009D3D42" w:rsidRPr="00445C84">
        <w:t xml:space="preserve"> to assess the operator’s ability at controlling the water blaster to gather an understanding of what constraints they have. This would be accompanied with additional road surface tests to assess changes in the roads texture and visibility. </w:t>
      </w:r>
    </w:p>
    <w:p w:rsidR="005A1FEF" w:rsidRDefault="009D3D42" w:rsidP="009D3D42">
      <w:pPr>
        <w:pStyle w:val="Heading1"/>
        <w:rPr>
          <w:lang w:val="en-NZ"/>
        </w:rPr>
      </w:pPr>
      <w:r>
        <w:rPr>
          <w:lang w:val="en-NZ"/>
        </w:rPr>
        <w:t>Methodology</w:t>
      </w:r>
    </w:p>
    <w:p w:rsidR="0023172C" w:rsidRDefault="009D3D42" w:rsidP="009D3D42">
      <w:r>
        <w:t>The site chosen was at Princes Street</w:t>
      </w:r>
      <w:r w:rsidR="003A545C">
        <w:t xml:space="preserve"> East, </w:t>
      </w:r>
      <w:proofErr w:type="spellStart"/>
      <w:r w:rsidR="003A545C">
        <w:t>Otahuhu</w:t>
      </w:r>
      <w:proofErr w:type="spellEnd"/>
      <w:r w:rsidR="003A545C">
        <w:t xml:space="preserve">, </w:t>
      </w:r>
      <w:r>
        <w:t xml:space="preserve">Auckland. The site </w:t>
      </w:r>
      <w:r w:rsidR="003A545C">
        <w:t>had</w:t>
      </w:r>
      <w:r>
        <w:t xml:space="preserve"> a grade 3 and 6 chipseal surface with one layer of paint </w:t>
      </w:r>
      <w:r w:rsidR="00E33E40">
        <w:t>from</w:t>
      </w:r>
      <w:r>
        <w:t xml:space="preserve"> a recent reseal</w:t>
      </w:r>
      <w:r w:rsidR="003A545C">
        <w:t xml:space="preserve"> which is less than a year old</w:t>
      </w:r>
      <w:r>
        <w:t xml:space="preserve">. </w:t>
      </w:r>
      <w:r w:rsidR="003A545C">
        <w:t xml:space="preserve">A chipseal site </w:t>
      </w:r>
      <w:r>
        <w:t>was chose</w:t>
      </w:r>
      <w:r w:rsidR="003A545C">
        <w:t xml:space="preserve">n as </w:t>
      </w:r>
      <w:r w:rsidR="00E33E40">
        <w:t xml:space="preserve">it </w:t>
      </w:r>
      <w:r w:rsidR="003A545C">
        <w:t>is one of the more</w:t>
      </w:r>
      <w:r>
        <w:t xml:space="preserve"> common pavement types in New Zealand</w:t>
      </w:r>
      <w:r w:rsidR="00E33E40">
        <w:t>,</w:t>
      </w:r>
      <w:r>
        <w:t xml:space="preserve"> and</w:t>
      </w:r>
      <w:r w:rsidR="003A545C">
        <w:t xml:space="preserve"> is</w:t>
      </w:r>
      <w:r>
        <w:t xml:space="preserve"> also </w:t>
      </w:r>
      <w:r w:rsidR="003A545C">
        <w:t>more inclined to</w:t>
      </w:r>
      <w:r>
        <w:t xml:space="preserve"> </w:t>
      </w:r>
      <w:r w:rsidR="003A545C">
        <w:t xml:space="preserve">undergo </w:t>
      </w:r>
      <w:r>
        <w:t>damage from removal.</w:t>
      </w:r>
    </w:p>
    <w:p w:rsidR="0023172C" w:rsidRDefault="009D3D42" w:rsidP="009D3D42">
      <w:r w:rsidRPr="00445C84">
        <w:t xml:space="preserve">One side of the road was used and </w:t>
      </w:r>
      <w:r w:rsidR="00463C74">
        <w:t xml:space="preserve">was </w:t>
      </w:r>
      <w:r w:rsidRPr="00445C84">
        <w:t xml:space="preserve">divided into 3 </w:t>
      </w:r>
      <w:r w:rsidRPr="00B21D06">
        <w:t>sections which consisted of six 3m lines</w:t>
      </w:r>
      <w:r w:rsidR="009D5C9A">
        <w:t xml:space="preserve"> in each section</w:t>
      </w:r>
      <w:r w:rsidRPr="00B21D06">
        <w:t xml:space="preserve">. Each section catered to a different type of removal method. </w:t>
      </w:r>
      <w:r w:rsidR="00B74C4A">
        <w:t>Section One</w:t>
      </w:r>
      <w:r w:rsidR="003A545C">
        <w:t xml:space="preserve"> was used to assess varying water blaster pressure with a constant operator speed. </w:t>
      </w:r>
      <w:r w:rsidR="00B21D06" w:rsidRPr="00B21D06">
        <w:t>Section Two</w:t>
      </w:r>
      <w:r w:rsidR="003A545C">
        <w:t xml:space="preserve"> was used to assess varying operator speed with a constant pressure. Section T</w:t>
      </w:r>
      <w:r w:rsidR="00B21D06" w:rsidRPr="00B21D06">
        <w:t>hree</w:t>
      </w:r>
      <w:r w:rsidRPr="00B21D06">
        <w:t xml:space="preserve"> was used as a tool to gauge how easy it was</w:t>
      </w:r>
      <w:r w:rsidR="003A545C">
        <w:t xml:space="preserve"> for</w:t>
      </w:r>
      <w:r w:rsidRPr="00B21D06">
        <w:t xml:space="preserve"> the operator to achieve a </w:t>
      </w:r>
      <w:r w:rsidR="003A545C">
        <w:t>target</w:t>
      </w:r>
      <w:r w:rsidRPr="00B21D06">
        <w:t xml:space="preserve"> percentage </w:t>
      </w:r>
      <w:r w:rsidR="003A545C">
        <w:t>of paint retained</w:t>
      </w:r>
      <w:r w:rsidRPr="00B21D06">
        <w:t>.</w:t>
      </w:r>
    </w:p>
    <w:p w:rsidR="009D3D42" w:rsidRDefault="009D3D42" w:rsidP="009D3D42">
      <w:r>
        <w:t xml:space="preserve">During </w:t>
      </w:r>
      <w:r w:rsidR="005455B6">
        <w:t>removal</w:t>
      </w:r>
      <w:r w:rsidR="00463C74">
        <w:t xml:space="preserve"> over all three section</w:t>
      </w:r>
      <w:r w:rsidR="005455B6">
        <w:t>s,</w:t>
      </w:r>
      <w:r>
        <w:t xml:space="preserve"> the nozzle height and calibration were kept the same</w:t>
      </w:r>
      <w:r w:rsidR="00463C74">
        <w:t>,</w:t>
      </w:r>
      <w:r>
        <w:t xml:space="preserve"> as well as the</w:t>
      </w:r>
      <w:r w:rsidR="003A545C">
        <w:t xml:space="preserve"> water blasting</w:t>
      </w:r>
      <w:r>
        <w:t xml:space="preserve"> equipment and operator. </w:t>
      </w:r>
      <w:r w:rsidR="005455B6">
        <w:t>Section One</w:t>
      </w:r>
      <w:r w:rsidR="00463C74">
        <w:t xml:space="preserve"> with </w:t>
      </w:r>
      <w:r>
        <w:t>varying pressure</w:t>
      </w:r>
      <w:r w:rsidR="00463C74">
        <w:t>,</w:t>
      </w:r>
      <w:r>
        <w:t xml:space="preserve"> ranged from 15kPsi to 40kPsi and was achieved with a</w:t>
      </w:r>
      <w:r w:rsidR="00463C74">
        <w:t>n operator pass of</w:t>
      </w:r>
      <w:r w:rsidR="005455B6">
        <w:t xml:space="preserve"> </w:t>
      </w:r>
      <w:r>
        <w:t xml:space="preserve">10s. </w:t>
      </w:r>
      <w:r w:rsidR="00463C74">
        <w:t>Section 2 with</w:t>
      </w:r>
      <w:r>
        <w:t xml:space="preserve"> varying </w:t>
      </w:r>
      <w:r w:rsidR="00B1268D">
        <w:t xml:space="preserve">operator </w:t>
      </w:r>
      <w:r w:rsidR="00463C74">
        <w:t xml:space="preserve">pass </w:t>
      </w:r>
      <w:r>
        <w:t>speed</w:t>
      </w:r>
      <w:r w:rsidR="00B74C4A">
        <w:t>,</w:t>
      </w:r>
      <w:r>
        <w:t xml:space="preserve"> had time period</w:t>
      </w:r>
      <w:r w:rsidR="00463C74">
        <w:t>s</w:t>
      </w:r>
      <w:r>
        <w:t xml:space="preserve"> which ranged from 10s to 35s</w:t>
      </w:r>
      <w:r w:rsidR="00463C74">
        <w:t xml:space="preserve"> and </w:t>
      </w:r>
      <w:r>
        <w:t xml:space="preserve">a constant pressure of 20kPsi. </w:t>
      </w:r>
      <w:r w:rsidR="0085424A">
        <w:t>Though t</w:t>
      </w:r>
      <w:r>
        <w:t xml:space="preserve">he third </w:t>
      </w:r>
      <w:r w:rsidR="00463C74">
        <w:t>section</w:t>
      </w:r>
      <w:r>
        <w:t xml:space="preserve"> had no constrai</w:t>
      </w:r>
      <w:r w:rsidR="00B74C4A">
        <w:t>nts on pressure and speed</w:t>
      </w:r>
      <w:r w:rsidR="0085424A">
        <w:t>,</w:t>
      </w:r>
      <w:r>
        <w:t xml:space="preserve"> this was done last to help the operator make an educated guess on what </w:t>
      </w:r>
      <w:r w:rsidR="00463C74">
        <w:t xml:space="preserve">they thought </w:t>
      </w:r>
      <w:r>
        <w:t xml:space="preserve">would </w:t>
      </w:r>
      <w:r w:rsidR="00463C74">
        <w:t xml:space="preserve">work </w:t>
      </w:r>
      <w:r>
        <w:t xml:space="preserve">best. </w:t>
      </w:r>
    </w:p>
    <w:p w:rsidR="009D3D42" w:rsidRDefault="009D3D42" w:rsidP="009D3D42">
      <w:r>
        <w:t xml:space="preserve">The road </w:t>
      </w:r>
      <w:r w:rsidR="00463C74">
        <w:t xml:space="preserve">surface was also </w:t>
      </w:r>
      <w:r>
        <w:t>tested for changes in road visibility and road texture</w:t>
      </w:r>
      <w:r w:rsidR="00B74C4A">
        <w:t>. Luminance</w:t>
      </w:r>
      <w:r>
        <w:t xml:space="preserve">, </w:t>
      </w:r>
      <w:proofErr w:type="spellStart"/>
      <w:r w:rsidR="00B74C4A">
        <w:t>r</w:t>
      </w:r>
      <w:r>
        <w:t>etroreflectivity</w:t>
      </w:r>
      <w:proofErr w:type="spellEnd"/>
      <w:r>
        <w:t xml:space="preserve"> and </w:t>
      </w:r>
      <w:r w:rsidR="00B74C4A">
        <w:t>texture depth</w:t>
      </w:r>
      <w:r>
        <w:t xml:space="preserve"> </w:t>
      </w:r>
      <w:r w:rsidR="00463C74">
        <w:t>was</w:t>
      </w:r>
      <w:r>
        <w:t xml:space="preserve"> </w:t>
      </w:r>
      <w:r w:rsidR="00B74C4A">
        <w:t>found</w:t>
      </w:r>
      <w:r>
        <w:t xml:space="preserve"> to assess the changes in visibil</w:t>
      </w:r>
      <w:r w:rsidR="0085424A">
        <w:t>ity of the line</w:t>
      </w:r>
      <w:r w:rsidR="00463C74">
        <w:t xml:space="preserve">, </w:t>
      </w:r>
      <w:r w:rsidR="00B74C4A">
        <w:t>and</w:t>
      </w:r>
      <w:r w:rsidR="0085424A">
        <w:t xml:space="preserve"> the </w:t>
      </w:r>
      <w:r w:rsidR="00B74C4A">
        <w:t>texture depth</w:t>
      </w:r>
      <w:r w:rsidR="0085424A">
        <w:t xml:space="preserve"> and </w:t>
      </w:r>
      <w:r w:rsidR="00B74C4A">
        <w:t>skid resistance</w:t>
      </w:r>
      <w:r>
        <w:t xml:space="preserve"> </w:t>
      </w:r>
      <w:r w:rsidR="00463C74">
        <w:t>was</w:t>
      </w:r>
      <w:r>
        <w:t xml:space="preserve"> </w:t>
      </w:r>
      <w:r w:rsidR="00B74C4A">
        <w:t>found</w:t>
      </w:r>
      <w:r>
        <w:t xml:space="preserve"> to assess the changes in </w:t>
      </w:r>
      <w:r w:rsidR="00B74C4A">
        <w:t xml:space="preserve">the </w:t>
      </w:r>
      <w:r>
        <w:t xml:space="preserve">texture of the line. </w:t>
      </w:r>
    </w:p>
    <w:p w:rsidR="009D3D42" w:rsidRDefault="009D3D42" w:rsidP="009D3D42">
      <w:pPr>
        <w:pStyle w:val="Heading2"/>
        <w:keepLines/>
        <w:tabs>
          <w:tab w:val="clear" w:pos="360"/>
        </w:tabs>
        <w:spacing w:before="200" w:after="0" w:line="276" w:lineRule="auto"/>
        <w:ind w:left="450" w:hanging="450"/>
        <w:jc w:val="left"/>
      </w:pPr>
      <w:r>
        <w:lastRenderedPageBreak/>
        <w:t>Paint Retained</w:t>
      </w:r>
    </w:p>
    <w:p w:rsidR="00A6251A" w:rsidRDefault="00AC37B1" w:rsidP="00A6251A">
      <w:r>
        <w:t xml:space="preserve">To assess the </w:t>
      </w:r>
      <w:r w:rsidR="00431649">
        <w:t xml:space="preserve">lines paint retention, </w:t>
      </w:r>
      <w:r>
        <w:t xml:space="preserve">pictorial references needed to be </w:t>
      </w:r>
      <w:proofErr w:type="spellStart"/>
      <w:r>
        <w:t>analysed</w:t>
      </w:r>
      <w:proofErr w:type="spellEnd"/>
      <w:r>
        <w:t xml:space="preserve">. To do this, photos of the line marking were implemented in three locations along each 3m line. This was then repeated post removal. The photos were taken on a damp road surface at a constant height and shaded with an umbrella. These photos were then </w:t>
      </w:r>
      <w:proofErr w:type="spellStart"/>
      <w:r>
        <w:t>analysed</w:t>
      </w:r>
      <w:proofErr w:type="spellEnd"/>
      <w:r>
        <w:t xml:space="preserve"> through the Zehntner application provided through the Zehntner website. This application </w:t>
      </w:r>
      <w:r w:rsidR="00463C74">
        <w:t xml:space="preserve">has </w:t>
      </w:r>
      <w:r>
        <w:t xml:space="preserve">a manually adjustable detection level which </w:t>
      </w:r>
      <w:r w:rsidR="002825E6">
        <w:t xml:space="preserve">can </w:t>
      </w:r>
      <w:r>
        <w:t xml:space="preserve">dramatically change the results of how much paint is </w:t>
      </w:r>
      <w:r w:rsidR="002825E6">
        <w:t xml:space="preserve">measured as </w:t>
      </w:r>
      <w:r>
        <w:t xml:space="preserve">retained. To </w:t>
      </w:r>
      <w:proofErr w:type="spellStart"/>
      <w:r w:rsidR="002825E6">
        <w:t>minimi</w:t>
      </w:r>
      <w:r w:rsidR="005455B6">
        <w:t>s</w:t>
      </w:r>
      <w:r w:rsidR="002825E6">
        <w:t>e</w:t>
      </w:r>
      <w:proofErr w:type="spellEnd"/>
      <w:r w:rsidR="002825E6">
        <w:t xml:space="preserve"> the impact of</w:t>
      </w:r>
      <w:r>
        <w:t xml:space="preserve"> this variable</w:t>
      </w:r>
      <w:r w:rsidR="005455B6">
        <w:t>,</w:t>
      </w:r>
      <w:r>
        <w:t xml:space="preserve"> the detection level was set between 149 and 151 for each photo. </w:t>
      </w:r>
    </w:p>
    <w:p w:rsidR="009D3D42" w:rsidRDefault="009D3D42" w:rsidP="009D3D42">
      <w:pPr>
        <w:pStyle w:val="Heading2"/>
        <w:keepLines/>
        <w:tabs>
          <w:tab w:val="clear" w:pos="360"/>
        </w:tabs>
        <w:spacing w:before="200" w:after="0" w:line="276" w:lineRule="auto"/>
        <w:ind w:left="450" w:hanging="450"/>
        <w:jc w:val="left"/>
      </w:pPr>
      <w:r>
        <w:t>Texture</w:t>
      </w:r>
    </w:p>
    <w:p w:rsidR="009D3D42" w:rsidRDefault="009D3D42" w:rsidP="003B2525">
      <w:r>
        <w:t>Before site testing could be implemented, a new</w:t>
      </w:r>
      <w:r w:rsidR="00AC37B1">
        <w:t xml:space="preserve"> way</w:t>
      </w:r>
      <w:r>
        <w:t xml:space="preserve"> of determining the </w:t>
      </w:r>
      <w:r w:rsidR="00AC37B1">
        <w:t xml:space="preserve">macro texture </w:t>
      </w:r>
      <w:r>
        <w:t xml:space="preserve">of the line was </w:t>
      </w:r>
      <w:r w:rsidR="002825E6">
        <w:t>developed</w:t>
      </w:r>
      <w:r>
        <w:t xml:space="preserve">. The current standard for </w:t>
      </w:r>
      <w:r w:rsidR="00AC37B1">
        <w:t xml:space="preserve">testing the </w:t>
      </w:r>
      <w:r>
        <w:t>macro</w:t>
      </w:r>
      <w:r w:rsidR="000830E6">
        <w:t xml:space="preserve"> </w:t>
      </w:r>
      <w:r>
        <w:t xml:space="preserve">texture </w:t>
      </w:r>
      <w:r w:rsidR="00AC37B1">
        <w:t>of the road</w:t>
      </w:r>
      <w:r>
        <w:t xml:space="preserve"> involves</w:t>
      </w:r>
      <w:r w:rsidR="00AC37B1">
        <w:t xml:space="preserve"> </w:t>
      </w:r>
      <w:r>
        <w:t>spreading 45ml of sand into a circle</w:t>
      </w:r>
      <w:r w:rsidR="00AC37B1">
        <w:t xml:space="preserve"> and determining the diameter which is used to calculate the texture depth </w:t>
      </w:r>
      <w:r w:rsidR="00381F18">
        <w:fldChar w:fldCharType="begin"/>
      </w:r>
      <w:r w:rsidR="003B2525">
        <w:instrText>ADDIN RW.CITE{{67 Transit New Zealand 1981}}</w:instrText>
      </w:r>
      <w:r w:rsidR="00381F18">
        <w:fldChar w:fldCharType="separate"/>
      </w:r>
      <w:r w:rsidR="003B2525" w:rsidRPr="003B2525">
        <w:t>(Transit New Zealand, 1981)</w:t>
      </w:r>
      <w:r w:rsidR="00381F18">
        <w:fldChar w:fldCharType="end"/>
      </w:r>
      <w:r>
        <w:t xml:space="preserve">. This </w:t>
      </w:r>
      <w:r w:rsidR="00AC37B1">
        <w:t>had to be</w:t>
      </w:r>
      <w:r>
        <w:t xml:space="preserve"> modified to cater for the restricted width of the line</w:t>
      </w:r>
      <w:r w:rsidR="00AC37B1">
        <w:t xml:space="preserve"> marking</w:t>
      </w:r>
      <w:r>
        <w:t xml:space="preserve"> by designing a </w:t>
      </w:r>
      <w:r w:rsidR="00AC37B1">
        <w:t>Modified Sand C</w:t>
      </w:r>
      <w:r>
        <w:t>ircle</w:t>
      </w:r>
      <w:r w:rsidR="00AC37B1">
        <w:t xml:space="preserve"> (MSC)</w:t>
      </w:r>
      <w:r>
        <w:t xml:space="preserve">, the underside is depicted </w:t>
      </w:r>
      <w:r w:rsidR="002825E6">
        <w:t xml:space="preserve">in Figure 1 </w:t>
      </w:r>
      <w:r>
        <w:t xml:space="preserve">below. </w:t>
      </w:r>
    </w:p>
    <w:p w:rsidR="009D3D42" w:rsidRDefault="009D3D42" w:rsidP="009D3D42">
      <w:pPr>
        <w:rPr>
          <w:lang w:val="en-NZ"/>
        </w:rPr>
      </w:pPr>
    </w:p>
    <w:p w:rsidR="008B1FB5" w:rsidRDefault="009D3D42" w:rsidP="008B1FB5">
      <w:pPr>
        <w:keepNext/>
        <w:jc w:val="center"/>
      </w:pPr>
      <w:r w:rsidRPr="009D3D42">
        <w:rPr>
          <w:noProof/>
          <w:lang w:val="en-NZ" w:eastAsia="en-NZ"/>
        </w:rPr>
        <w:drawing>
          <wp:inline distT="0" distB="0" distL="0" distR="0">
            <wp:extent cx="1681631" cy="1561332"/>
            <wp:effectExtent l="0" t="57150" r="0" b="38868"/>
            <wp:docPr id="7" name="Picture 4"/>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9221"/>
                    <a:stretch/>
                  </pic:blipFill>
                  <pic:spPr>
                    <a:xfrm rot="5400000">
                      <a:off x="0" y="0"/>
                      <a:ext cx="1683506" cy="1563072"/>
                    </a:xfrm>
                    <a:prstGeom prst="rect">
                      <a:avLst/>
                    </a:prstGeom>
                  </pic:spPr>
                </pic:pic>
              </a:graphicData>
            </a:graphic>
          </wp:inline>
        </w:drawing>
      </w:r>
    </w:p>
    <w:p w:rsidR="009D3D42" w:rsidRDefault="008B1FB5" w:rsidP="008B1FB5">
      <w:pPr>
        <w:pStyle w:val="Caption"/>
        <w:jc w:val="center"/>
        <w:rPr>
          <w:lang w:val="en-NZ"/>
        </w:rPr>
      </w:pPr>
      <w:r>
        <w:t xml:space="preserve">Figure </w:t>
      </w:r>
      <w:r w:rsidR="00381F18">
        <w:fldChar w:fldCharType="begin"/>
      </w:r>
      <w:r w:rsidR="00463C74">
        <w:instrText xml:space="preserve"> SEQ Figure \* ARABIC </w:instrText>
      </w:r>
      <w:r w:rsidR="00381F18">
        <w:fldChar w:fldCharType="separate"/>
      </w:r>
      <w:r w:rsidR="00975EFC">
        <w:rPr>
          <w:noProof/>
        </w:rPr>
        <w:t>1</w:t>
      </w:r>
      <w:r w:rsidR="00381F18">
        <w:rPr>
          <w:noProof/>
        </w:rPr>
        <w:fldChar w:fldCharType="end"/>
      </w:r>
      <w:r>
        <w:t xml:space="preserve"> Modified Sand Circle</w:t>
      </w:r>
    </w:p>
    <w:p w:rsidR="009D3D42" w:rsidRDefault="009D3D42" w:rsidP="009D3D42"/>
    <w:p w:rsidR="009D3D42" w:rsidRDefault="009D3D42" w:rsidP="009D3D42">
      <w:r>
        <w:t xml:space="preserve">The sand was spread along the length of the line within the restricted 80mm width. The sponge on either side of the template was firm enough to not reduce the 80mm width, but soft enough to help prevent a sufficient amount of loose sand from escaping. </w:t>
      </w:r>
      <w:r w:rsidR="00AC37B1">
        <w:t>The material was flexible enough to mould to the road surface and was weighted with a constant weight.</w:t>
      </w:r>
      <w:r>
        <w:t xml:space="preserve"> The</w:t>
      </w:r>
      <w:r w:rsidR="00AC37B1">
        <w:t xml:space="preserve"> measured</w:t>
      </w:r>
      <w:r>
        <w:t xml:space="preserve"> length</w:t>
      </w:r>
      <w:r w:rsidR="00AC37B1">
        <w:t xml:space="preserve"> of the sand </w:t>
      </w:r>
      <w:r>
        <w:t>was used to calculate the texture depth with the equation</w:t>
      </w:r>
      <w:r w:rsidR="002825E6">
        <w:t>:</w:t>
      </w:r>
    </w:p>
    <w:p w:rsidR="009D3D42" w:rsidRPr="00A648DE" w:rsidRDefault="009D3D42" w:rsidP="009D3D42">
      <w:pPr>
        <w:rPr>
          <w:rFonts w:eastAsiaTheme="minorEastAsia"/>
        </w:rPr>
      </w:pPr>
      <m:oMathPara>
        <m:oMath>
          <m:r>
            <w:rPr>
              <w:rFonts w:ascii="Cambria Math" w:hAnsi="Cambria Math"/>
            </w:rPr>
            <m:t>D</m:t>
          </m:r>
          <m:r>
            <w:rPr>
              <w:rFonts w:ascii="Cambria Math"/>
            </w:rPr>
            <m:t>=</m:t>
          </m:r>
          <m:f>
            <m:fPr>
              <m:ctrlPr>
                <w:rPr>
                  <w:rFonts w:ascii="Cambria Math" w:hAnsi="Cambria Math"/>
                  <w:i/>
                </w:rPr>
              </m:ctrlPr>
            </m:fPr>
            <m:num>
              <m:r>
                <w:rPr>
                  <w:rFonts w:ascii="Cambria Math"/>
                </w:rPr>
                <m:t>4500</m:t>
              </m:r>
            </m:num>
            <m:den>
              <m:r>
                <w:rPr>
                  <w:rFonts w:ascii="Cambria Math"/>
                </w:rPr>
                <m:t xml:space="preserve">80 </m:t>
              </m:r>
              <m:r>
                <w:rPr>
                  <w:rFonts w:ascii="Cambria Math" w:hAnsi="Cambria Math"/>
                </w:rPr>
                <m:t>x</m:t>
              </m:r>
              <m:r>
                <w:rPr>
                  <w:rFonts w:ascii="Cambria Math"/>
                </w:rPr>
                <m:t xml:space="preserve"> </m:t>
              </m:r>
              <m:r>
                <w:rPr>
                  <w:rFonts w:ascii="Cambria Math" w:hAnsi="Cambria Math"/>
                </w:rPr>
                <m:t>L</m:t>
              </m:r>
            </m:den>
          </m:f>
        </m:oMath>
      </m:oMathPara>
    </w:p>
    <w:p w:rsidR="009D3D42" w:rsidRDefault="009D3D42" w:rsidP="009D3D42">
      <w:pPr>
        <w:rPr>
          <w:lang w:val="en-NZ"/>
        </w:rPr>
      </w:pPr>
    </w:p>
    <w:p w:rsidR="00AC37B1" w:rsidRDefault="00AC37B1" w:rsidP="009D3D42">
      <w:pPr>
        <w:rPr>
          <w:lang w:val="en-NZ"/>
        </w:rPr>
      </w:pPr>
      <w:r>
        <w:rPr>
          <w:lang w:val="en-NZ"/>
        </w:rPr>
        <w:t xml:space="preserve">Prior to using </w:t>
      </w:r>
      <w:r w:rsidR="00431649">
        <w:rPr>
          <w:lang w:val="en-NZ"/>
        </w:rPr>
        <w:t>the</w:t>
      </w:r>
      <w:r w:rsidR="002825E6">
        <w:rPr>
          <w:lang w:val="en-NZ"/>
        </w:rPr>
        <w:t xml:space="preserve"> MSC during the actual testing</w:t>
      </w:r>
      <w:r>
        <w:rPr>
          <w:lang w:val="en-NZ"/>
        </w:rPr>
        <w:t xml:space="preserve">, this test was validated by implementing sand circle tests and MSC tests at </w:t>
      </w:r>
      <w:r w:rsidR="002825E6">
        <w:rPr>
          <w:lang w:val="en-NZ"/>
        </w:rPr>
        <w:t xml:space="preserve">the same location, over different surface </w:t>
      </w:r>
      <w:r w:rsidR="005455B6">
        <w:rPr>
          <w:lang w:val="en-NZ"/>
        </w:rPr>
        <w:t>textures</w:t>
      </w:r>
      <w:r>
        <w:rPr>
          <w:lang w:val="en-NZ"/>
        </w:rPr>
        <w:t xml:space="preserve">. </w:t>
      </w:r>
      <w:r w:rsidR="00381F18">
        <w:rPr>
          <w:lang w:val="en-NZ"/>
        </w:rPr>
        <w:fldChar w:fldCharType="begin"/>
      </w:r>
      <w:r>
        <w:rPr>
          <w:lang w:val="en-NZ"/>
        </w:rPr>
        <w:instrText xml:space="preserve"> REF _Ref400455794 \h </w:instrText>
      </w:r>
      <w:r w:rsidR="00381F18">
        <w:rPr>
          <w:lang w:val="en-NZ"/>
        </w:rPr>
      </w:r>
      <w:r w:rsidR="00381F18">
        <w:rPr>
          <w:lang w:val="en-NZ"/>
        </w:rPr>
        <w:fldChar w:fldCharType="separate"/>
      </w:r>
      <w:r w:rsidR="00975EFC">
        <w:t xml:space="preserve">Figure </w:t>
      </w:r>
      <w:r w:rsidR="00975EFC">
        <w:rPr>
          <w:noProof/>
        </w:rPr>
        <w:t>2</w:t>
      </w:r>
      <w:r w:rsidR="00381F18">
        <w:rPr>
          <w:lang w:val="en-NZ"/>
        </w:rPr>
        <w:fldChar w:fldCharType="end"/>
      </w:r>
      <w:r>
        <w:rPr>
          <w:lang w:val="en-NZ"/>
        </w:rPr>
        <w:t xml:space="preserve"> shows that a </w:t>
      </w:r>
      <w:r w:rsidR="002825E6">
        <w:rPr>
          <w:lang w:val="en-NZ"/>
        </w:rPr>
        <w:t>correlated</w:t>
      </w:r>
      <w:r>
        <w:rPr>
          <w:lang w:val="en-NZ"/>
        </w:rPr>
        <w:t xml:space="preserve"> relationship </w:t>
      </w:r>
      <w:r w:rsidR="002825E6">
        <w:rPr>
          <w:lang w:val="en-NZ"/>
        </w:rPr>
        <w:lastRenderedPageBreak/>
        <w:t xml:space="preserve">can be </w:t>
      </w:r>
      <w:r>
        <w:rPr>
          <w:lang w:val="en-NZ"/>
        </w:rPr>
        <w:t xml:space="preserve">drawn and the test was </w:t>
      </w:r>
      <w:r w:rsidR="002825E6">
        <w:rPr>
          <w:lang w:val="en-NZ"/>
        </w:rPr>
        <w:t>appropriate</w:t>
      </w:r>
      <w:r>
        <w:rPr>
          <w:lang w:val="en-NZ"/>
        </w:rPr>
        <w:t xml:space="preserve"> for use on site.</w:t>
      </w:r>
    </w:p>
    <w:p w:rsidR="009D3D42" w:rsidRDefault="009D3D42" w:rsidP="009D3D42">
      <w:pPr>
        <w:rPr>
          <w:lang w:val="en-NZ"/>
        </w:rPr>
      </w:pPr>
    </w:p>
    <w:p w:rsidR="008B1FB5" w:rsidRDefault="009D3D42" w:rsidP="008B1FB5">
      <w:pPr>
        <w:keepNext/>
      </w:pPr>
      <w:r w:rsidRPr="009D3D42">
        <w:rPr>
          <w:noProof/>
          <w:lang w:val="en-NZ" w:eastAsia="en-NZ"/>
        </w:rPr>
        <w:drawing>
          <wp:inline distT="0" distB="0" distL="0" distR="0">
            <wp:extent cx="2990850" cy="2219325"/>
            <wp:effectExtent l="0" t="0" r="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3D42" w:rsidRDefault="008B1FB5" w:rsidP="004662C6">
      <w:pPr>
        <w:pStyle w:val="Caption"/>
        <w:rPr>
          <w:lang w:val="en-NZ"/>
        </w:rPr>
      </w:pPr>
      <w:bookmarkStart w:id="3" w:name="_Ref400455794"/>
      <w:r>
        <w:t xml:space="preserve">Figure </w:t>
      </w:r>
      <w:r w:rsidR="00381F18">
        <w:fldChar w:fldCharType="begin"/>
      </w:r>
      <w:r w:rsidR="00463C74">
        <w:instrText xml:space="preserve"> SEQ Figure \* ARABIC </w:instrText>
      </w:r>
      <w:r w:rsidR="00381F18">
        <w:fldChar w:fldCharType="separate"/>
      </w:r>
      <w:r w:rsidR="00975EFC">
        <w:rPr>
          <w:noProof/>
        </w:rPr>
        <w:t>2</w:t>
      </w:r>
      <w:r w:rsidR="00381F18">
        <w:rPr>
          <w:noProof/>
        </w:rPr>
        <w:fldChar w:fldCharType="end"/>
      </w:r>
      <w:bookmarkEnd w:id="3"/>
      <w:r>
        <w:t xml:space="preserve"> Relationship between Sand Circle test and Modified Sand Circle</w:t>
      </w:r>
    </w:p>
    <w:p w:rsidR="009D3D42" w:rsidRDefault="009D3D42" w:rsidP="009D3D42">
      <w:pPr>
        <w:pStyle w:val="Heading1"/>
        <w:rPr>
          <w:lang w:val="en-NZ"/>
        </w:rPr>
      </w:pPr>
      <w:r>
        <w:rPr>
          <w:lang w:val="en-NZ"/>
        </w:rPr>
        <w:t>Results and Discussion</w:t>
      </w:r>
    </w:p>
    <w:p w:rsidR="009D3D42" w:rsidRPr="009D3D42" w:rsidRDefault="009D3D42" w:rsidP="009D3D42">
      <w:pPr>
        <w:rPr>
          <w:lang w:val="en-NZ"/>
        </w:rPr>
      </w:pPr>
    </w:p>
    <w:p w:rsidR="00414595" w:rsidRDefault="00B260E7" w:rsidP="00B260E7">
      <w:r>
        <w:t>When evaluating the results there were three main areas to assess: The operators ability at controlling the water</w:t>
      </w:r>
      <w:r w:rsidR="00414595">
        <w:t xml:space="preserve"> </w:t>
      </w:r>
      <w:r>
        <w:t xml:space="preserve">blaster, </w:t>
      </w:r>
      <w:r w:rsidR="00414595">
        <w:t>if there is a</w:t>
      </w:r>
      <w:r>
        <w:t xml:space="preserve"> correlation between the percentage of paint retained and preview distance</w:t>
      </w:r>
      <w:r w:rsidR="0085424A">
        <w:t>,</w:t>
      </w:r>
      <w:r>
        <w:t xml:space="preserve"> and finally how the removal</w:t>
      </w:r>
      <w:r w:rsidR="002825E6">
        <w:t xml:space="preserve"> of</w:t>
      </w:r>
      <w:r>
        <w:t xml:space="preserve"> </w:t>
      </w:r>
      <w:r w:rsidR="002825E6">
        <w:t xml:space="preserve">the paint line </w:t>
      </w:r>
      <w:r>
        <w:t>changed the  road surface.</w:t>
      </w:r>
    </w:p>
    <w:p w:rsidR="009D3D42" w:rsidRDefault="00B260E7" w:rsidP="00B260E7">
      <w:pPr>
        <w:pStyle w:val="Heading2"/>
        <w:rPr>
          <w:lang w:val="en-NZ"/>
        </w:rPr>
      </w:pPr>
      <w:r>
        <w:rPr>
          <w:lang w:val="en-NZ"/>
        </w:rPr>
        <w:t>Operators Control</w:t>
      </w:r>
    </w:p>
    <w:p w:rsidR="00B260E7" w:rsidRDefault="00B260E7" w:rsidP="00B260E7">
      <w:r>
        <w:t>By comparing the percentage of paint retained values to the changing variable</w:t>
      </w:r>
      <w:r w:rsidR="006D69EB">
        <w:t>s</w:t>
      </w:r>
      <w:r w:rsidR="002825E6">
        <w:t>,</w:t>
      </w:r>
      <w:r>
        <w:t xml:space="preserve"> t</w:t>
      </w:r>
      <w:r w:rsidR="006D69EB">
        <w:t>wo</w:t>
      </w:r>
      <w:r>
        <w:t xml:space="preserve"> graphs</w:t>
      </w:r>
      <w:r w:rsidR="005265EE">
        <w:t xml:space="preserve"> were obtained, shown in </w:t>
      </w:r>
      <w:r w:rsidR="00381F18">
        <w:fldChar w:fldCharType="begin"/>
      </w:r>
      <w:r w:rsidR="005265EE">
        <w:instrText xml:space="preserve"> REF _Ref400375446 \h </w:instrText>
      </w:r>
      <w:r w:rsidR="00381F18">
        <w:fldChar w:fldCharType="separate"/>
      </w:r>
      <w:r w:rsidR="00975EFC">
        <w:t xml:space="preserve">Figure </w:t>
      </w:r>
      <w:r w:rsidR="00975EFC">
        <w:rPr>
          <w:noProof/>
        </w:rPr>
        <w:t>3</w:t>
      </w:r>
      <w:r w:rsidR="00381F18">
        <w:fldChar w:fldCharType="end"/>
      </w:r>
      <w:r w:rsidR="00A51A29">
        <w:t xml:space="preserve"> </w:t>
      </w:r>
      <w:r w:rsidR="005265EE">
        <w:t xml:space="preserve">and </w:t>
      </w:r>
      <w:r w:rsidR="00381F18">
        <w:fldChar w:fldCharType="begin"/>
      </w:r>
      <w:r w:rsidR="005265EE">
        <w:instrText xml:space="preserve"> REF _Ref400375464 \h </w:instrText>
      </w:r>
      <w:r w:rsidR="00381F18">
        <w:fldChar w:fldCharType="separate"/>
      </w:r>
      <w:r w:rsidR="00975EFC">
        <w:t xml:space="preserve">Figure </w:t>
      </w:r>
      <w:r w:rsidR="00975EFC">
        <w:rPr>
          <w:noProof/>
        </w:rPr>
        <w:t>4</w:t>
      </w:r>
      <w:r w:rsidR="00381F18">
        <w:fldChar w:fldCharType="end"/>
      </w:r>
      <w:bookmarkStart w:id="4" w:name="_GoBack"/>
      <w:bookmarkEnd w:id="4"/>
    </w:p>
    <w:p w:rsidR="00B24D55" w:rsidRDefault="00B260E7" w:rsidP="00B24D55">
      <w:pPr>
        <w:keepNext/>
        <w:jc w:val="center"/>
      </w:pPr>
      <w:r w:rsidRPr="00B260E7">
        <w:rPr>
          <w:noProof/>
          <w:lang w:val="en-NZ" w:eastAsia="en-NZ"/>
        </w:rPr>
        <w:drawing>
          <wp:inline distT="0" distB="0" distL="0" distR="0">
            <wp:extent cx="2876550" cy="1882187"/>
            <wp:effectExtent l="0" t="0" r="0" b="3810"/>
            <wp:docPr id="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60E7" w:rsidRPr="00B260E7" w:rsidRDefault="00B24D55" w:rsidP="00B24D55">
      <w:pPr>
        <w:pStyle w:val="Caption"/>
        <w:jc w:val="center"/>
      </w:pPr>
      <w:bookmarkStart w:id="5" w:name="_Ref400375446"/>
      <w:bookmarkStart w:id="6" w:name="_Ref400375438"/>
      <w:r>
        <w:t xml:space="preserve">Figure </w:t>
      </w:r>
      <w:r w:rsidR="00381F18">
        <w:fldChar w:fldCharType="begin"/>
      </w:r>
      <w:r w:rsidR="00463C74">
        <w:instrText xml:space="preserve"> SEQ Figure \* ARABIC </w:instrText>
      </w:r>
      <w:r w:rsidR="00381F18">
        <w:fldChar w:fldCharType="separate"/>
      </w:r>
      <w:r w:rsidR="00975EFC">
        <w:rPr>
          <w:noProof/>
        </w:rPr>
        <w:t>3</w:t>
      </w:r>
      <w:r w:rsidR="00381F18">
        <w:rPr>
          <w:noProof/>
        </w:rPr>
        <w:fldChar w:fldCharType="end"/>
      </w:r>
      <w:bookmarkEnd w:id="5"/>
      <w:r>
        <w:t xml:space="preserve"> </w:t>
      </w:r>
      <w:r w:rsidR="004D238A">
        <w:t>Paint retention of the line</w:t>
      </w:r>
      <w:r>
        <w:t xml:space="preserve"> with varying pressure</w:t>
      </w:r>
      <w:bookmarkEnd w:id="6"/>
    </w:p>
    <w:p w:rsidR="00B260E7" w:rsidRPr="00B260E7" w:rsidRDefault="00B260E7" w:rsidP="00B260E7">
      <w:pPr>
        <w:rPr>
          <w:lang w:val="en-NZ"/>
        </w:rPr>
      </w:pPr>
    </w:p>
    <w:p w:rsidR="00B24D55" w:rsidRDefault="00B260E7" w:rsidP="00B24D55">
      <w:pPr>
        <w:keepNext/>
        <w:jc w:val="left"/>
      </w:pPr>
      <w:r w:rsidRPr="00B260E7">
        <w:rPr>
          <w:noProof/>
          <w:lang w:val="en-NZ" w:eastAsia="en-NZ"/>
        </w:rPr>
        <w:lastRenderedPageBreak/>
        <w:drawing>
          <wp:inline distT="0" distB="0" distL="0" distR="0">
            <wp:extent cx="2696380" cy="1895475"/>
            <wp:effectExtent l="0" t="0" r="8890" b="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60E7" w:rsidRDefault="00B24D55" w:rsidP="00B24D55">
      <w:pPr>
        <w:pStyle w:val="Caption"/>
        <w:jc w:val="left"/>
        <w:rPr>
          <w:lang w:val="en-NZ"/>
        </w:rPr>
      </w:pPr>
      <w:bookmarkStart w:id="7" w:name="_Ref400375464"/>
      <w:r>
        <w:t xml:space="preserve">Figure </w:t>
      </w:r>
      <w:r w:rsidR="00381F18">
        <w:fldChar w:fldCharType="begin"/>
      </w:r>
      <w:r w:rsidR="00463C74">
        <w:instrText xml:space="preserve"> SEQ Figure \* ARABIC </w:instrText>
      </w:r>
      <w:r w:rsidR="00381F18">
        <w:fldChar w:fldCharType="separate"/>
      </w:r>
      <w:r w:rsidR="00975EFC">
        <w:rPr>
          <w:noProof/>
        </w:rPr>
        <w:t>4</w:t>
      </w:r>
      <w:r w:rsidR="00381F18">
        <w:rPr>
          <w:noProof/>
        </w:rPr>
        <w:fldChar w:fldCharType="end"/>
      </w:r>
      <w:bookmarkEnd w:id="7"/>
      <w:r>
        <w:t xml:space="preserve"> </w:t>
      </w:r>
      <w:r w:rsidR="004D238A">
        <w:t>Paint retention</w:t>
      </w:r>
      <w:r>
        <w:t xml:space="preserve"> </w:t>
      </w:r>
      <w:r w:rsidR="004D238A">
        <w:t xml:space="preserve">of the line </w:t>
      </w:r>
      <w:r>
        <w:t>with varying time period</w:t>
      </w:r>
    </w:p>
    <w:p w:rsidR="006D69EB" w:rsidRDefault="00B24D55">
      <w:pPr>
        <w:jc w:val="left"/>
        <w:rPr>
          <w:lang w:val="en-NZ"/>
        </w:rPr>
      </w:pPr>
      <w:r>
        <w:rPr>
          <w:lang w:val="en-NZ"/>
        </w:rPr>
        <w:t xml:space="preserve">From this, it is clear that removing the line using a varying pressure produced a steady decrease in percentage of paint retained, whereas removing the line with varying time period produced an inconsistent change in percentage of paint retained.  </w:t>
      </w:r>
      <w:r w:rsidR="00AC1F73">
        <w:rPr>
          <w:lang w:val="en-NZ"/>
        </w:rPr>
        <w:t>Hence</w:t>
      </w:r>
      <w:r w:rsidR="002825E6">
        <w:rPr>
          <w:lang w:val="en-NZ"/>
        </w:rPr>
        <w:t>,</w:t>
      </w:r>
      <w:r>
        <w:rPr>
          <w:lang w:val="en-NZ"/>
        </w:rPr>
        <w:t xml:space="preserve"> it can be </w:t>
      </w:r>
      <w:r w:rsidR="00431649">
        <w:rPr>
          <w:lang w:val="en-NZ"/>
        </w:rPr>
        <w:t>established</w:t>
      </w:r>
      <w:r>
        <w:rPr>
          <w:lang w:val="en-NZ"/>
        </w:rPr>
        <w:t xml:space="preserve"> that the operator has less con</w:t>
      </w:r>
      <w:r w:rsidR="00A648DE">
        <w:rPr>
          <w:lang w:val="en-NZ"/>
        </w:rPr>
        <w:t xml:space="preserve">trol over the </w:t>
      </w:r>
      <w:r w:rsidR="002825E6">
        <w:rPr>
          <w:lang w:val="en-NZ"/>
        </w:rPr>
        <w:t xml:space="preserve">amount of paint removed </w:t>
      </w:r>
      <w:r>
        <w:rPr>
          <w:lang w:val="en-NZ"/>
        </w:rPr>
        <w:t xml:space="preserve">when they had to vary their speed. This may be due to the change in pressure being machine operated whereas changing the operator speed was </w:t>
      </w:r>
      <w:r w:rsidR="002825E6">
        <w:rPr>
          <w:lang w:val="en-NZ"/>
        </w:rPr>
        <w:t>open to interpretation by the operator</w:t>
      </w:r>
      <w:r>
        <w:rPr>
          <w:lang w:val="en-NZ"/>
        </w:rPr>
        <w:t>. When the operator had to change tempos they found it hard to reach the required time period and found that they stayed on certain sections of the line longer than others</w:t>
      </w:r>
      <w:r w:rsidR="00AC1F73">
        <w:rPr>
          <w:lang w:val="en-NZ"/>
        </w:rPr>
        <w:t xml:space="preserve"> to achieve the required time period</w:t>
      </w:r>
      <w:r>
        <w:rPr>
          <w:lang w:val="en-NZ"/>
        </w:rPr>
        <w:t>. This test was undertaken once and therefore the operator only had one attempt at each time period which may have affected the results. More tests for each time period may be able to reflect the control more accurately.</w:t>
      </w:r>
    </w:p>
    <w:p w:rsidR="00B24D55" w:rsidRDefault="005C7569">
      <w:pPr>
        <w:jc w:val="left"/>
        <w:rPr>
          <w:lang w:val="en-NZ"/>
        </w:rPr>
      </w:pPr>
      <w:r>
        <w:rPr>
          <w:lang w:val="en-NZ"/>
        </w:rPr>
        <w:t>When the operator was given a target per</w:t>
      </w:r>
      <w:r w:rsidR="00A648DE">
        <w:rPr>
          <w:lang w:val="en-NZ"/>
        </w:rPr>
        <w:t>c</w:t>
      </w:r>
      <w:r>
        <w:rPr>
          <w:lang w:val="en-NZ"/>
        </w:rPr>
        <w:t>entag</w:t>
      </w:r>
      <w:r w:rsidR="00AC1F73">
        <w:rPr>
          <w:lang w:val="en-NZ"/>
        </w:rPr>
        <w:t>e of paint retained to achieve</w:t>
      </w:r>
      <w:r w:rsidR="00431649">
        <w:rPr>
          <w:lang w:val="en-NZ"/>
        </w:rPr>
        <w:t>,</w:t>
      </w:r>
      <w:r w:rsidR="00AC1F73">
        <w:rPr>
          <w:lang w:val="en-NZ"/>
        </w:rPr>
        <w:t xml:space="preserve"> t</w:t>
      </w:r>
      <w:r>
        <w:rPr>
          <w:lang w:val="en-NZ"/>
        </w:rPr>
        <w:t>heir results were varied as shown in</w:t>
      </w:r>
      <w:r w:rsidR="005265EE">
        <w:rPr>
          <w:lang w:val="en-NZ"/>
        </w:rPr>
        <w:t xml:space="preserve"> </w:t>
      </w:r>
      <w:r w:rsidR="00381F18">
        <w:rPr>
          <w:lang w:val="en-NZ"/>
        </w:rPr>
        <w:fldChar w:fldCharType="begin"/>
      </w:r>
      <w:r w:rsidR="005265EE">
        <w:rPr>
          <w:lang w:val="en-NZ"/>
        </w:rPr>
        <w:instrText xml:space="preserve"> REF _Ref400375551 \h </w:instrText>
      </w:r>
      <w:r w:rsidR="00381F18">
        <w:rPr>
          <w:lang w:val="en-NZ"/>
        </w:rPr>
      </w:r>
      <w:r w:rsidR="00381F18">
        <w:rPr>
          <w:lang w:val="en-NZ"/>
        </w:rPr>
        <w:fldChar w:fldCharType="separate"/>
      </w:r>
      <w:r w:rsidR="00975EFC">
        <w:t xml:space="preserve">Figure </w:t>
      </w:r>
      <w:r w:rsidR="00975EFC">
        <w:rPr>
          <w:noProof/>
        </w:rPr>
        <w:t>5</w:t>
      </w:r>
      <w:r w:rsidR="00381F18">
        <w:rPr>
          <w:lang w:val="en-NZ"/>
        </w:rPr>
        <w:fldChar w:fldCharType="end"/>
      </w:r>
      <w:r>
        <w:rPr>
          <w:lang w:val="en-NZ"/>
        </w:rPr>
        <w:t xml:space="preserve"> </w:t>
      </w:r>
    </w:p>
    <w:p w:rsidR="00B24D55" w:rsidRDefault="00B24D55">
      <w:pPr>
        <w:jc w:val="left"/>
        <w:rPr>
          <w:lang w:val="en-NZ"/>
        </w:rPr>
      </w:pPr>
    </w:p>
    <w:p w:rsidR="00835D3C" w:rsidRDefault="006D69EB" w:rsidP="00835D3C">
      <w:pPr>
        <w:keepNext/>
      </w:pPr>
      <w:r w:rsidRPr="006D69EB">
        <w:rPr>
          <w:noProof/>
          <w:lang w:val="en-NZ" w:eastAsia="en-NZ"/>
        </w:rPr>
        <w:drawing>
          <wp:inline distT="0" distB="0" distL="0" distR="0">
            <wp:extent cx="2838450" cy="2003612"/>
            <wp:effectExtent l="0" t="0" r="0" b="0"/>
            <wp:docPr id="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60E7" w:rsidRDefault="00835D3C" w:rsidP="00835D3C">
      <w:pPr>
        <w:pStyle w:val="Caption"/>
        <w:rPr>
          <w:lang w:val="en-NZ"/>
        </w:rPr>
      </w:pPr>
      <w:bookmarkStart w:id="8" w:name="_Ref400375551"/>
      <w:r>
        <w:t xml:space="preserve">Figure </w:t>
      </w:r>
      <w:r w:rsidR="00381F18">
        <w:fldChar w:fldCharType="begin"/>
      </w:r>
      <w:r w:rsidR="00463C74">
        <w:instrText xml:space="preserve"> SEQ Figure \* ARABIC </w:instrText>
      </w:r>
      <w:r w:rsidR="00381F18">
        <w:fldChar w:fldCharType="separate"/>
      </w:r>
      <w:r w:rsidR="00975EFC">
        <w:rPr>
          <w:noProof/>
        </w:rPr>
        <w:t>5</w:t>
      </w:r>
      <w:r w:rsidR="00381F18">
        <w:rPr>
          <w:noProof/>
        </w:rPr>
        <w:fldChar w:fldCharType="end"/>
      </w:r>
      <w:bookmarkEnd w:id="8"/>
      <w:r>
        <w:t xml:space="preserve"> </w:t>
      </w:r>
      <w:r w:rsidR="004D238A">
        <w:t>Paint retention of the line</w:t>
      </w:r>
      <w:r>
        <w:t xml:space="preserve"> corresponding to the goal </w:t>
      </w:r>
      <w:r w:rsidR="004D238A">
        <w:t>paint retention</w:t>
      </w:r>
    </w:p>
    <w:p w:rsidR="006D69EB" w:rsidRDefault="006D69EB" w:rsidP="00B260E7">
      <w:pPr>
        <w:rPr>
          <w:lang w:val="en-NZ"/>
        </w:rPr>
      </w:pPr>
    </w:p>
    <w:p w:rsidR="00A6251A" w:rsidRDefault="005C7569" w:rsidP="00B260E7">
      <w:pPr>
        <w:rPr>
          <w:lang w:val="en-NZ"/>
        </w:rPr>
      </w:pPr>
      <w:r>
        <w:rPr>
          <w:lang w:val="en-NZ"/>
        </w:rPr>
        <w:lastRenderedPageBreak/>
        <w:t xml:space="preserve">From this, it is clear that the operator found it hard to achieve the target. However there were other factors which may have affected this. The line being used varies in percentage retained </w:t>
      </w:r>
      <w:r w:rsidR="00AC1F73">
        <w:rPr>
          <w:lang w:val="en-NZ"/>
        </w:rPr>
        <w:t>pre-</w:t>
      </w:r>
      <w:r>
        <w:rPr>
          <w:lang w:val="en-NZ"/>
        </w:rPr>
        <w:t>removal, and therefore may confuse the operator when trying to achieve the target.</w:t>
      </w:r>
      <w:r w:rsidR="00AC1F73">
        <w:rPr>
          <w:lang w:val="en-NZ"/>
        </w:rPr>
        <w:t xml:space="preserve"> </w:t>
      </w:r>
      <w:r w:rsidR="00A6251A">
        <w:rPr>
          <w:lang w:val="en-NZ"/>
        </w:rPr>
        <w:t xml:space="preserve">Also, due to the percentage retained values having an adjustable detection level, the readings may not reflect the operator’s view of the percentage retained value. It is unknown whether the detection level can be scaled, though if it </w:t>
      </w:r>
      <w:r w:rsidR="00431649">
        <w:rPr>
          <w:lang w:val="en-NZ"/>
        </w:rPr>
        <w:t>is scalable</w:t>
      </w:r>
      <w:r w:rsidR="00A6251A">
        <w:rPr>
          <w:lang w:val="en-NZ"/>
        </w:rPr>
        <w:t xml:space="preserve"> then the true graph would still be linear</w:t>
      </w:r>
      <w:r w:rsidR="00431649">
        <w:rPr>
          <w:lang w:val="en-NZ"/>
        </w:rPr>
        <w:t xml:space="preserve"> if the operator reached each target</w:t>
      </w:r>
      <w:r w:rsidR="00A6251A">
        <w:rPr>
          <w:lang w:val="en-NZ"/>
        </w:rPr>
        <w:t>.</w:t>
      </w:r>
    </w:p>
    <w:p w:rsidR="005C7569" w:rsidRDefault="005C7569" w:rsidP="00B260E7">
      <w:pPr>
        <w:rPr>
          <w:lang w:val="en-NZ"/>
        </w:rPr>
      </w:pPr>
      <w:r>
        <w:rPr>
          <w:lang w:val="en-NZ"/>
        </w:rPr>
        <w:t xml:space="preserve">This was then assessed in another way. Since the paint on </w:t>
      </w:r>
      <w:r w:rsidR="00AC1F73">
        <w:rPr>
          <w:lang w:val="en-NZ"/>
        </w:rPr>
        <w:t xml:space="preserve">the </w:t>
      </w:r>
      <w:r>
        <w:rPr>
          <w:lang w:val="en-NZ"/>
        </w:rPr>
        <w:t xml:space="preserve">road </w:t>
      </w:r>
      <w:r w:rsidR="00426876">
        <w:rPr>
          <w:lang w:val="en-NZ"/>
        </w:rPr>
        <w:t>had low visibility initially</w:t>
      </w:r>
      <w:r>
        <w:rPr>
          <w:lang w:val="en-NZ"/>
        </w:rPr>
        <w:t>, it may be assumed that the operator may be trying to achieve a</w:t>
      </w:r>
      <w:r w:rsidR="00612323">
        <w:rPr>
          <w:lang w:val="en-NZ"/>
        </w:rPr>
        <w:t xml:space="preserve"> percentage retained value based on the initial paint markings being 100%</w:t>
      </w:r>
      <w:r w:rsidR="005265EE">
        <w:rPr>
          <w:lang w:val="en-NZ"/>
        </w:rPr>
        <w:t xml:space="preserve">. As shown in </w:t>
      </w:r>
      <w:r w:rsidR="00381F18">
        <w:rPr>
          <w:lang w:val="en-NZ"/>
        </w:rPr>
        <w:fldChar w:fldCharType="begin"/>
      </w:r>
      <w:r w:rsidR="005265EE">
        <w:rPr>
          <w:lang w:val="en-NZ"/>
        </w:rPr>
        <w:instrText xml:space="preserve"> REF _Ref400375575 \h </w:instrText>
      </w:r>
      <w:r w:rsidR="00381F18">
        <w:rPr>
          <w:lang w:val="en-NZ"/>
        </w:rPr>
      </w:r>
      <w:r w:rsidR="00381F18">
        <w:rPr>
          <w:lang w:val="en-NZ"/>
        </w:rPr>
        <w:fldChar w:fldCharType="separate"/>
      </w:r>
      <w:r w:rsidR="00975EFC">
        <w:t xml:space="preserve">Figure </w:t>
      </w:r>
      <w:r w:rsidR="00975EFC">
        <w:rPr>
          <w:noProof/>
        </w:rPr>
        <w:t>6</w:t>
      </w:r>
      <w:r w:rsidR="00381F18">
        <w:rPr>
          <w:lang w:val="en-NZ"/>
        </w:rPr>
        <w:fldChar w:fldCharType="end"/>
      </w:r>
      <w:r w:rsidR="005265EE">
        <w:rPr>
          <w:lang w:val="en-NZ"/>
        </w:rPr>
        <w:t xml:space="preserve"> </w:t>
      </w:r>
      <w:r w:rsidR="00612323">
        <w:rPr>
          <w:lang w:val="en-NZ"/>
        </w:rPr>
        <w:t>the operator achieved 20% re</w:t>
      </w:r>
      <w:r w:rsidR="00431649">
        <w:rPr>
          <w:lang w:val="en-NZ"/>
        </w:rPr>
        <w:t>tention</w:t>
      </w:r>
      <w:r w:rsidR="00612323">
        <w:rPr>
          <w:lang w:val="en-NZ"/>
        </w:rPr>
        <w:t>, 30% re</w:t>
      </w:r>
      <w:r w:rsidR="00431649">
        <w:rPr>
          <w:lang w:val="en-NZ"/>
        </w:rPr>
        <w:t xml:space="preserve">tention </w:t>
      </w:r>
      <w:r w:rsidR="00612323">
        <w:rPr>
          <w:lang w:val="en-NZ"/>
        </w:rPr>
        <w:t>and 40% r</w:t>
      </w:r>
      <w:r w:rsidR="00431649">
        <w:rPr>
          <w:lang w:val="en-NZ"/>
        </w:rPr>
        <w:t>etention</w:t>
      </w:r>
      <w:r w:rsidR="00612323">
        <w:rPr>
          <w:lang w:val="en-NZ"/>
        </w:rPr>
        <w:t xml:space="preserve"> reasonably well. However when the operator tried to not remove as much of the paint, the values became</w:t>
      </w:r>
      <w:r w:rsidR="00A648DE">
        <w:rPr>
          <w:lang w:val="en-NZ"/>
        </w:rPr>
        <w:t xml:space="preserve"> more</w:t>
      </w:r>
      <w:r w:rsidR="00612323">
        <w:rPr>
          <w:lang w:val="en-NZ"/>
        </w:rPr>
        <w:t xml:space="preserve"> inconsistent.</w:t>
      </w:r>
    </w:p>
    <w:p w:rsidR="005C7569" w:rsidRDefault="005C7569" w:rsidP="00B260E7">
      <w:pPr>
        <w:rPr>
          <w:lang w:val="en-NZ"/>
        </w:rPr>
      </w:pPr>
    </w:p>
    <w:p w:rsidR="00835D3C" w:rsidRDefault="00612323" w:rsidP="00835D3C">
      <w:pPr>
        <w:keepNext/>
      </w:pPr>
      <w:r w:rsidRPr="00612323">
        <w:rPr>
          <w:noProof/>
          <w:lang w:val="en-NZ" w:eastAsia="en-NZ"/>
        </w:rPr>
        <w:drawing>
          <wp:inline distT="0" distB="0" distL="0" distR="0">
            <wp:extent cx="2762250" cy="1841500"/>
            <wp:effectExtent l="0" t="0" r="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7569" w:rsidRDefault="00835D3C" w:rsidP="00835D3C">
      <w:pPr>
        <w:pStyle w:val="Caption"/>
        <w:rPr>
          <w:lang w:val="en-NZ"/>
        </w:rPr>
      </w:pPr>
      <w:bookmarkStart w:id="9" w:name="_Ref400375575"/>
      <w:r>
        <w:t xml:space="preserve">Figure </w:t>
      </w:r>
      <w:r w:rsidR="00381F18">
        <w:fldChar w:fldCharType="begin"/>
      </w:r>
      <w:r w:rsidR="00463C74">
        <w:instrText xml:space="preserve"> SEQ Figure \* ARABIC </w:instrText>
      </w:r>
      <w:r w:rsidR="00381F18">
        <w:fldChar w:fldCharType="separate"/>
      </w:r>
      <w:r w:rsidR="00975EFC">
        <w:rPr>
          <w:noProof/>
        </w:rPr>
        <w:t>6</w:t>
      </w:r>
      <w:r w:rsidR="00381F18">
        <w:rPr>
          <w:noProof/>
        </w:rPr>
        <w:fldChar w:fldCharType="end"/>
      </w:r>
      <w:bookmarkEnd w:id="9"/>
      <w:r w:rsidR="004D238A">
        <w:t xml:space="preserve"> Paint retention percentages</w:t>
      </w:r>
      <w:r>
        <w:t xml:space="preserve"> when initial markings are treated as 100% retained.</w:t>
      </w:r>
    </w:p>
    <w:p w:rsidR="00426876" w:rsidRDefault="005C7569" w:rsidP="00B260E7">
      <w:pPr>
        <w:rPr>
          <w:lang w:val="en-NZ"/>
        </w:rPr>
      </w:pPr>
      <w:r>
        <w:rPr>
          <w:lang w:val="en-NZ"/>
        </w:rPr>
        <w:t xml:space="preserve">From this it can be established that </w:t>
      </w:r>
      <w:r w:rsidR="00426876">
        <w:rPr>
          <w:lang w:val="en-NZ"/>
        </w:rPr>
        <w:t>the</w:t>
      </w:r>
      <w:r>
        <w:rPr>
          <w:lang w:val="en-NZ"/>
        </w:rPr>
        <w:t xml:space="preserve"> operator </w:t>
      </w:r>
      <w:r w:rsidR="00426876">
        <w:rPr>
          <w:lang w:val="en-NZ"/>
        </w:rPr>
        <w:t xml:space="preserve">found it hard to achieve the target </w:t>
      </w:r>
      <w:r w:rsidR="00431649">
        <w:rPr>
          <w:lang w:val="en-NZ"/>
        </w:rPr>
        <w:t>paint retention percentage accurately through verbal prompts especially when less paint needs to be removed</w:t>
      </w:r>
      <w:r w:rsidR="00426876">
        <w:rPr>
          <w:lang w:val="en-NZ"/>
        </w:rPr>
        <w:t xml:space="preserve">. </w:t>
      </w:r>
      <w:r>
        <w:rPr>
          <w:lang w:val="en-NZ"/>
        </w:rPr>
        <w:t xml:space="preserve">This validates that additional guidance is needed to assist the operator in achieving a target </w:t>
      </w:r>
      <w:r w:rsidR="00431649">
        <w:rPr>
          <w:lang w:val="en-NZ"/>
        </w:rPr>
        <w:t>paint retention percentage</w:t>
      </w:r>
      <w:r>
        <w:rPr>
          <w:lang w:val="en-NZ"/>
        </w:rPr>
        <w:t xml:space="preserve">. </w:t>
      </w:r>
      <w:r w:rsidR="00426876">
        <w:rPr>
          <w:lang w:val="en-NZ"/>
        </w:rPr>
        <w:t xml:space="preserve">Due to the low visibility of the line initially, it would be more difficult to achieve </w:t>
      </w:r>
      <w:r w:rsidR="00431649">
        <w:rPr>
          <w:lang w:val="en-NZ"/>
        </w:rPr>
        <w:t>the same paint retention</w:t>
      </w:r>
      <w:r w:rsidR="00426876">
        <w:rPr>
          <w:lang w:val="en-NZ"/>
        </w:rPr>
        <w:t xml:space="preserve"> values on roads with higher visibility. This </w:t>
      </w:r>
      <w:r w:rsidR="002825E6">
        <w:rPr>
          <w:lang w:val="en-NZ"/>
        </w:rPr>
        <w:t>is</w:t>
      </w:r>
      <w:r w:rsidR="00426876">
        <w:rPr>
          <w:lang w:val="en-NZ"/>
        </w:rPr>
        <w:t xml:space="preserve"> shown in </w:t>
      </w:r>
      <w:r w:rsidR="00381F18">
        <w:rPr>
          <w:lang w:val="en-NZ"/>
        </w:rPr>
        <w:fldChar w:fldCharType="begin"/>
      </w:r>
      <w:r w:rsidR="00426876">
        <w:rPr>
          <w:lang w:val="en-NZ"/>
        </w:rPr>
        <w:instrText xml:space="preserve"> REF _Ref400375575 \h </w:instrText>
      </w:r>
      <w:r w:rsidR="00381F18">
        <w:rPr>
          <w:lang w:val="en-NZ"/>
        </w:rPr>
      </w:r>
      <w:r w:rsidR="00381F18">
        <w:rPr>
          <w:lang w:val="en-NZ"/>
        </w:rPr>
        <w:fldChar w:fldCharType="separate"/>
      </w:r>
      <w:r w:rsidR="00975EFC">
        <w:t xml:space="preserve">Figure </w:t>
      </w:r>
      <w:r w:rsidR="00975EFC">
        <w:rPr>
          <w:noProof/>
        </w:rPr>
        <w:t>6</w:t>
      </w:r>
      <w:r w:rsidR="00381F18">
        <w:rPr>
          <w:lang w:val="en-NZ"/>
        </w:rPr>
        <w:fldChar w:fldCharType="end"/>
      </w:r>
      <w:r w:rsidR="00426876">
        <w:rPr>
          <w:lang w:val="en-NZ"/>
        </w:rPr>
        <w:t xml:space="preserve"> where the </w:t>
      </w:r>
      <w:r w:rsidR="002825E6">
        <w:rPr>
          <w:lang w:val="en-NZ"/>
        </w:rPr>
        <w:t xml:space="preserve">achieved </w:t>
      </w:r>
      <w:r w:rsidR="00426876">
        <w:rPr>
          <w:lang w:val="en-NZ"/>
        </w:rPr>
        <w:t>values were less consistent wh</w:t>
      </w:r>
      <w:r w:rsidR="00431649">
        <w:rPr>
          <w:lang w:val="en-NZ"/>
        </w:rPr>
        <w:t xml:space="preserve">ere </w:t>
      </w:r>
      <w:r w:rsidR="00426876">
        <w:rPr>
          <w:lang w:val="en-NZ"/>
        </w:rPr>
        <w:t>a target of 50% paint ret</w:t>
      </w:r>
      <w:r w:rsidR="00431649">
        <w:rPr>
          <w:lang w:val="en-NZ"/>
        </w:rPr>
        <w:t>ention</w:t>
      </w:r>
      <w:r w:rsidR="002825E6">
        <w:rPr>
          <w:lang w:val="en-NZ"/>
        </w:rPr>
        <w:t>,</w:t>
      </w:r>
      <w:r w:rsidR="00426876">
        <w:rPr>
          <w:lang w:val="en-NZ"/>
        </w:rPr>
        <w:t xml:space="preserve"> or higher</w:t>
      </w:r>
      <w:r w:rsidR="002825E6">
        <w:rPr>
          <w:lang w:val="en-NZ"/>
        </w:rPr>
        <w:t>,</w:t>
      </w:r>
      <w:r w:rsidR="00426876">
        <w:rPr>
          <w:lang w:val="en-NZ"/>
        </w:rPr>
        <w:t xml:space="preserve"> was requested</w:t>
      </w:r>
      <w:r w:rsidR="002825E6">
        <w:rPr>
          <w:lang w:val="en-NZ"/>
        </w:rPr>
        <w:t>.</w:t>
      </w:r>
    </w:p>
    <w:p w:rsidR="00A648DE" w:rsidRDefault="00A648DE" w:rsidP="00A648DE">
      <w:pPr>
        <w:pStyle w:val="Heading2"/>
        <w:rPr>
          <w:lang w:val="en-NZ"/>
        </w:rPr>
      </w:pPr>
      <w:bookmarkStart w:id="10" w:name="_Ref400456398"/>
      <w:r>
        <w:rPr>
          <w:lang w:val="en-NZ"/>
        </w:rPr>
        <w:t>Preview Distance</w:t>
      </w:r>
      <w:bookmarkEnd w:id="10"/>
    </w:p>
    <w:p w:rsidR="0004024F" w:rsidRDefault="00835D3C" w:rsidP="00B260E7">
      <w:pPr>
        <w:rPr>
          <w:lang w:val="en-NZ"/>
        </w:rPr>
      </w:pPr>
      <w:r>
        <w:rPr>
          <w:lang w:val="en-NZ"/>
        </w:rPr>
        <w:t xml:space="preserve">The preview distance for each line was </w:t>
      </w:r>
      <w:r w:rsidR="002825E6">
        <w:rPr>
          <w:lang w:val="en-NZ"/>
        </w:rPr>
        <w:t>measured</w:t>
      </w:r>
      <w:r>
        <w:rPr>
          <w:lang w:val="en-NZ"/>
        </w:rPr>
        <w:t xml:space="preserve"> in the morning where the light was in front of the viewer and when shadowing on the road would not occur. One person viewed the line at the driver’s height of 1.2m, while another person stood on the section of line being assessed. The viewer assessed the road in the same direction</w:t>
      </w:r>
      <w:r w:rsidR="00191350">
        <w:rPr>
          <w:lang w:val="en-NZ"/>
        </w:rPr>
        <w:t xml:space="preserve"> the operator removed the paint</w:t>
      </w:r>
      <w:r>
        <w:rPr>
          <w:lang w:val="en-NZ"/>
        </w:rPr>
        <w:t xml:space="preserve"> for consistency. </w:t>
      </w:r>
      <w:r w:rsidR="0004024F">
        <w:rPr>
          <w:lang w:val="en-NZ"/>
        </w:rPr>
        <w:lastRenderedPageBreak/>
        <w:t xml:space="preserve">The preview distance noted was when the viewer could no longer see the section of line, or when it sufficiently merged with the road surface. </w:t>
      </w:r>
    </w:p>
    <w:p w:rsidR="0004024F" w:rsidRDefault="0004024F" w:rsidP="00B260E7">
      <w:pPr>
        <w:rPr>
          <w:lang w:val="en-NZ"/>
        </w:rPr>
      </w:pPr>
      <w:r>
        <w:rPr>
          <w:lang w:val="en-NZ"/>
        </w:rPr>
        <w:t xml:space="preserve">The values obtained for each section was varied and showed no relationship between </w:t>
      </w:r>
      <w:r w:rsidR="004D238A">
        <w:rPr>
          <w:lang w:val="en-NZ"/>
        </w:rPr>
        <w:t>paint retention</w:t>
      </w:r>
      <w:r w:rsidR="005265EE">
        <w:rPr>
          <w:lang w:val="en-NZ"/>
        </w:rPr>
        <w:t xml:space="preserve"> and preview distance.</w:t>
      </w:r>
      <w:r>
        <w:rPr>
          <w:lang w:val="en-NZ"/>
        </w:rPr>
        <w:t xml:space="preserve"> As shown in </w:t>
      </w:r>
      <w:r w:rsidR="00381F18">
        <w:rPr>
          <w:highlight w:val="yellow"/>
          <w:lang w:val="en-NZ"/>
        </w:rPr>
        <w:fldChar w:fldCharType="begin"/>
      </w:r>
      <w:r w:rsidR="005265EE">
        <w:rPr>
          <w:lang w:val="en-NZ"/>
        </w:rPr>
        <w:instrText xml:space="preserve"> REF _Ref400375607 \h </w:instrText>
      </w:r>
      <w:r w:rsidR="00381F18">
        <w:rPr>
          <w:highlight w:val="yellow"/>
          <w:lang w:val="en-NZ"/>
        </w:rPr>
      </w:r>
      <w:r w:rsidR="00381F18">
        <w:rPr>
          <w:highlight w:val="yellow"/>
          <w:lang w:val="en-NZ"/>
        </w:rPr>
        <w:fldChar w:fldCharType="separate"/>
      </w:r>
      <w:r w:rsidR="00975EFC">
        <w:t xml:space="preserve">Figure </w:t>
      </w:r>
      <w:r w:rsidR="00975EFC">
        <w:rPr>
          <w:noProof/>
        </w:rPr>
        <w:t>7</w:t>
      </w:r>
      <w:r w:rsidR="00381F18">
        <w:rPr>
          <w:highlight w:val="yellow"/>
          <w:lang w:val="en-NZ"/>
        </w:rPr>
        <w:fldChar w:fldCharType="end"/>
      </w:r>
    </w:p>
    <w:p w:rsidR="008B1FB5" w:rsidRDefault="0004024F" w:rsidP="00587CD6">
      <w:pPr>
        <w:keepNext/>
      </w:pPr>
      <w:r w:rsidRPr="0004024F">
        <w:rPr>
          <w:noProof/>
          <w:lang w:val="en-NZ" w:eastAsia="en-NZ"/>
        </w:rPr>
        <w:drawing>
          <wp:inline distT="0" distB="0" distL="0" distR="0">
            <wp:extent cx="2828925" cy="185737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48DE" w:rsidRDefault="008B1FB5" w:rsidP="008B1FB5">
      <w:pPr>
        <w:pStyle w:val="Caption"/>
        <w:jc w:val="center"/>
        <w:rPr>
          <w:lang w:val="en-NZ"/>
        </w:rPr>
      </w:pPr>
      <w:bookmarkStart w:id="11" w:name="_Ref400375607"/>
      <w:r>
        <w:t xml:space="preserve">Figure </w:t>
      </w:r>
      <w:r w:rsidR="00381F18">
        <w:fldChar w:fldCharType="begin"/>
      </w:r>
      <w:r w:rsidR="00463C74">
        <w:instrText xml:space="preserve"> SEQ Figure \* ARABIC </w:instrText>
      </w:r>
      <w:r w:rsidR="00381F18">
        <w:fldChar w:fldCharType="separate"/>
      </w:r>
      <w:r w:rsidR="00975EFC">
        <w:rPr>
          <w:noProof/>
        </w:rPr>
        <w:t>7</w:t>
      </w:r>
      <w:r w:rsidR="00381F18">
        <w:rPr>
          <w:noProof/>
        </w:rPr>
        <w:fldChar w:fldCharType="end"/>
      </w:r>
      <w:bookmarkEnd w:id="11"/>
      <w:r>
        <w:t xml:space="preserve"> Relationship between preview distance and </w:t>
      </w:r>
      <w:r w:rsidR="004D238A">
        <w:t>paint retention of the line</w:t>
      </w:r>
    </w:p>
    <w:p w:rsidR="00191350" w:rsidRDefault="002825E6" w:rsidP="00B260E7">
      <w:pPr>
        <w:rPr>
          <w:lang w:val="en-NZ"/>
        </w:rPr>
      </w:pPr>
      <w:r>
        <w:rPr>
          <w:lang w:val="en-NZ"/>
        </w:rPr>
        <w:t xml:space="preserve">The variability </w:t>
      </w:r>
      <w:r w:rsidR="0004024F">
        <w:rPr>
          <w:lang w:val="en-NZ"/>
        </w:rPr>
        <w:t xml:space="preserve">may be due to the sections </w:t>
      </w:r>
      <w:r w:rsidR="00191350">
        <w:rPr>
          <w:lang w:val="en-NZ"/>
        </w:rPr>
        <w:t>length only being 3m. A</w:t>
      </w:r>
      <w:r w:rsidR="0004024F">
        <w:rPr>
          <w:lang w:val="en-NZ"/>
        </w:rPr>
        <w:t xml:space="preserve">lthough </w:t>
      </w:r>
      <w:r w:rsidR="00191350">
        <w:rPr>
          <w:lang w:val="en-NZ"/>
        </w:rPr>
        <w:t>3m is a sufficient</w:t>
      </w:r>
      <w:r w:rsidR="0004024F">
        <w:rPr>
          <w:lang w:val="en-NZ"/>
        </w:rPr>
        <w:t xml:space="preserve"> length to test on,</w:t>
      </w:r>
      <w:r w:rsidR="00191350">
        <w:rPr>
          <w:lang w:val="en-NZ"/>
        </w:rPr>
        <w:t xml:space="preserve"> when evaluating the line from </w:t>
      </w:r>
      <w:r w:rsidR="0004024F">
        <w:rPr>
          <w:lang w:val="en-NZ"/>
        </w:rPr>
        <w:t>further away</w:t>
      </w:r>
      <w:r w:rsidR="00191350">
        <w:rPr>
          <w:lang w:val="en-NZ"/>
        </w:rPr>
        <w:t>, less of the line becomes visible. This limits the observation area and increases the difficulty for the viewer to separate the surrounding marking</w:t>
      </w:r>
      <w:r>
        <w:rPr>
          <w:lang w:val="en-NZ"/>
        </w:rPr>
        <w:t>s</w:t>
      </w:r>
      <w:r w:rsidR="00191350">
        <w:rPr>
          <w:lang w:val="en-NZ"/>
        </w:rPr>
        <w:t xml:space="preserve"> from the marking that is being assessed.</w:t>
      </w:r>
    </w:p>
    <w:p w:rsidR="00B21D06" w:rsidRDefault="00191350" w:rsidP="00B260E7">
      <w:pPr>
        <w:rPr>
          <w:lang w:val="en-NZ"/>
        </w:rPr>
      </w:pPr>
      <w:r>
        <w:rPr>
          <w:lang w:val="en-NZ"/>
        </w:rPr>
        <w:t>Another factor to be considered is that the viewer found it hard to establish when the markings disappeared. When evaluating the line it was found that l</w:t>
      </w:r>
      <w:r w:rsidR="004D238A">
        <w:rPr>
          <w:lang w:val="en-NZ"/>
        </w:rPr>
        <w:t>ines do not suddenly become in</w:t>
      </w:r>
      <w:r>
        <w:rPr>
          <w:lang w:val="en-NZ"/>
        </w:rPr>
        <w:t>visible, instead they become less visible with distance. Due to this</w:t>
      </w:r>
      <w:r w:rsidR="004D238A">
        <w:rPr>
          <w:lang w:val="en-NZ"/>
        </w:rPr>
        <w:t>,</w:t>
      </w:r>
      <w:r>
        <w:rPr>
          <w:lang w:val="en-NZ"/>
        </w:rPr>
        <w:t xml:space="preserve"> the viewer had to use their own judgement on what the preview distance of each line was. This leads to human error which can be greater when the </w:t>
      </w:r>
      <w:r w:rsidR="004D238A">
        <w:rPr>
          <w:lang w:val="en-NZ"/>
        </w:rPr>
        <w:t>paint retention</w:t>
      </w:r>
      <w:r>
        <w:rPr>
          <w:lang w:val="en-NZ"/>
        </w:rPr>
        <w:t xml:space="preserve"> values vary inconsistently.</w:t>
      </w:r>
    </w:p>
    <w:p w:rsidR="00A648DE" w:rsidRDefault="00B21D06" w:rsidP="00B260E7">
      <w:pPr>
        <w:rPr>
          <w:lang w:val="en-NZ"/>
        </w:rPr>
      </w:pPr>
      <w:r>
        <w:rPr>
          <w:lang w:val="en-NZ"/>
        </w:rPr>
        <w:t>Due to the inconsistency in data from</w:t>
      </w:r>
      <w:r w:rsidR="005265EE">
        <w:rPr>
          <w:lang w:val="en-NZ"/>
        </w:rPr>
        <w:t xml:space="preserve"> </w:t>
      </w:r>
      <w:r w:rsidR="00381F18">
        <w:rPr>
          <w:lang w:val="en-NZ"/>
        </w:rPr>
        <w:fldChar w:fldCharType="begin"/>
      </w:r>
      <w:r w:rsidR="005265EE">
        <w:rPr>
          <w:lang w:val="en-NZ"/>
        </w:rPr>
        <w:instrText xml:space="preserve"> REF _Ref400375446 \h </w:instrText>
      </w:r>
      <w:r w:rsidR="00381F18">
        <w:rPr>
          <w:lang w:val="en-NZ"/>
        </w:rPr>
      </w:r>
      <w:r w:rsidR="00381F18">
        <w:rPr>
          <w:lang w:val="en-NZ"/>
        </w:rPr>
        <w:fldChar w:fldCharType="separate"/>
      </w:r>
      <w:r w:rsidR="00975EFC">
        <w:t xml:space="preserve">Figure </w:t>
      </w:r>
      <w:r w:rsidR="00975EFC">
        <w:rPr>
          <w:noProof/>
        </w:rPr>
        <w:t>3</w:t>
      </w:r>
      <w:r w:rsidR="00381F18">
        <w:rPr>
          <w:lang w:val="en-NZ"/>
        </w:rPr>
        <w:fldChar w:fldCharType="end"/>
      </w:r>
      <w:r w:rsidR="005265EE">
        <w:rPr>
          <w:lang w:val="en-NZ"/>
        </w:rPr>
        <w:t xml:space="preserve"> and </w:t>
      </w:r>
      <w:r w:rsidR="00381F18">
        <w:rPr>
          <w:lang w:val="en-NZ"/>
        </w:rPr>
        <w:fldChar w:fldCharType="begin"/>
      </w:r>
      <w:r w:rsidR="005265EE">
        <w:rPr>
          <w:lang w:val="en-NZ"/>
        </w:rPr>
        <w:instrText xml:space="preserve"> REF _Ref400375464 \h </w:instrText>
      </w:r>
      <w:r w:rsidR="00381F18">
        <w:rPr>
          <w:lang w:val="en-NZ"/>
        </w:rPr>
      </w:r>
      <w:r w:rsidR="00381F18">
        <w:rPr>
          <w:lang w:val="en-NZ"/>
        </w:rPr>
        <w:fldChar w:fldCharType="separate"/>
      </w:r>
      <w:r w:rsidR="00975EFC">
        <w:t xml:space="preserve">Figure </w:t>
      </w:r>
      <w:r w:rsidR="00975EFC">
        <w:rPr>
          <w:noProof/>
        </w:rPr>
        <w:t>4</w:t>
      </w:r>
      <w:r w:rsidR="00381F18">
        <w:rPr>
          <w:lang w:val="en-NZ"/>
        </w:rPr>
        <w:fldChar w:fldCharType="end"/>
      </w:r>
      <w:r w:rsidR="005265EE">
        <w:rPr>
          <w:lang w:val="en-NZ"/>
        </w:rPr>
        <w:t xml:space="preserve"> </w:t>
      </w:r>
      <w:r>
        <w:rPr>
          <w:lang w:val="en-NZ"/>
        </w:rPr>
        <w:t xml:space="preserve">it was assumed that the preview distances would be less consistent when assessing those areas due to the fluctuation in </w:t>
      </w:r>
      <w:r w:rsidR="004D238A">
        <w:rPr>
          <w:lang w:val="en-NZ"/>
        </w:rPr>
        <w:t xml:space="preserve">the paint retention </w:t>
      </w:r>
      <w:r>
        <w:rPr>
          <w:lang w:val="en-NZ"/>
        </w:rPr>
        <w:t xml:space="preserve">values. It was assumed that the values for the section </w:t>
      </w:r>
      <w:r w:rsidR="002825E6">
        <w:rPr>
          <w:lang w:val="en-NZ"/>
        </w:rPr>
        <w:t>that</w:t>
      </w:r>
      <w:r>
        <w:rPr>
          <w:lang w:val="en-NZ"/>
        </w:rPr>
        <w:t xml:space="preserve"> varied pressure would have less judgment error. </w:t>
      </w:r>
      <w:r w:rsidR="002825E6">
        <w:rPr>
          <w:lang w:val="en-NZ"/>
        </w:rPr>
        <w:t>Thereby, w</w:t>
      </w:r>
      <w:r>
        <w:rPr>
          <w:lang w:val="en-NZ"/>
        </w:rPr>
        <w:t xml:space="preserve">hen the preview distance was assessed </w:t>
      </w:r>
      <w:r w:rsidR="00191350">
        <w:rPr>
          <w:lang w:val="en-NZ"/>
        </w:rPr>
        <w:t xml:space="preserve">against the </w:t>
      </w:r>
      <w:r w:rsidR="004D238A">
        <w:rPr>
          <w:lang w:val="en-NZ"/>
        </w:rPr>
        <w:t>paint retention values</w:t>
      </w:r>
      <w:r w:rsidR="00191350">
        <w:rPr>
          <w:lang w:val="en-NZ"/>
        </w:rPr>
        <w:t xml:space="preserve"> </w:t>
      </w:r>
      <w:r>
        <w:rPr>
          <w:lang w:val="en-NZ"/>
        </w:rPr>
        <w:t>along Section One</w:t>
      </w:r>
      <w:r w:rsidR="002825E6">
        <w:rPr>
          <w:lang w:val="en-NZ"/>
        </w:rPr>
        <w:t>,</w:t>
      </w:r>
      <w:r>
        <w:rPr>
          <w:lang w:val="en-NZ"/>
        </w:rPr>
        <w:t xml:space="preserve"> a sufficient relationship was drawn as shown in</w:t>
      </w:r>
      <w:r w:rsidR="005265EE">
        <w:rPr>
          <w:lang w:val="en-NZ"/>
        </w:rPr>
        <w:t xml:space="preserve"> </w:t>
      </w:r>
      <w:r w:rsidR="00381F18">
        <w:rPr>
          <w:lang w:val="en-NZ"/>
        </w:rPr>
        <w:fldChar w:fldCharType="begin"/>
      </w:r>
      <w:r w:rsidR="005265EE">
        <w:rPr>
          <w:lang w:val="en-NZ"/>
        </w:rPr>
        <w:instrText xml:space="preserve"> REF _Ref400375641 \h </w:instrText>
      </w:r>
      <w:r w:rsidR="00381F18">
        <w:rPr>
          <w:lang w:val="en-NZ"/>
        </w:rPr>
      </w:r>
      <w:r w:rsidR="00381F18">
        <w:rPr>
          <w:lang w:val="en-NZ"/>
        </w:rPr>
        <w:fldChar w:fldCharType="separate"/>
      </w:r>
      <w:r w:rsidR="00975EFC">
        <w:t xml:space="preserve">Figure </w:t>
      </w:r>
      <w:r w:rsidR="00975EFC">
        <w:rPr>
          <w:noProof/>
        </w:rPr>
        <w:t>8</w:t>
      </w:r>
      <w:r w:rsidR="00381F18">
        <w:rPr>
          <w:lang w:val="en-NZ"/>
        </w:rPr>
        <w:fldChar w:fldCharType="end"/>
      </w:r>
      <w:r w:rsidR="005265EE">
        <w:rPr>
          <w:lang w:val="en-NZ"/>
        </w:rPr>
        <w:t>.</w:t>
      </w:r>
    </w:p>
    <w:p w:rsidR="008B1FB5" w:rsidRDefault="00B21D06" w:rsidP="008B1FB5">
      <w:pPr>
        <w:keepNext/>
      </w:pPr>
      <w:r w:rsidRPr="00B21D06">
        <w:rPr>
          <w:noProof/>
          <w:lang w:val="en-NZ" w:eastAsia="en-NZ"/>
        </w:rPr>
        <w:lastRenderedPageBreak/>
        <w:drawing>
          <wp:inline distT="0" distB="0" distL="0" distR="0">
            <wp:extent cx="2847975" cy="1886671"/>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1D06" w:rsidRDefault="008B1FB5" w:rsidP="008B1FB5">
      <w:pPr>
        <w:pStyle w:val="Caption"/>
        <w:rPr>
          <w:lang w:val="en-NZ"/>
        </w:rPr>
      </w:pPr>
      <w:bookmarkStart w:id="12" w:name="_Ref400375641"/>
      <w:r>
        <w:t xml:space="preserve">Figure </w:t>
      </w:r>
      <w:r w:rsidR="00381F18">
        <w:fldChar w:fldCharType="begin"/>
      </w:r>
      <w:r w:rsidR="00463C74">
        <w:instrText xml:space="preserve"> SEQ Figure \* ARABIC </w:instrText>
      </w:r>
      <w:r w:rsidR="00381F18">
        <w:fldChar w:fldCharType="separate"/>
      </w:r>
      <w:r w:rsidR="00975EFC">
        <w:rPr>
          <w:noProof/>
        </w:rPr>
        <w:t>8</w:t>
      </w:r>
      <w:r w:rsidR="00381F18">
        <w:rPr>
          <w:noProof/>
        </w:rPr>
        <w:fldChar w:fldCharType="end"/>
      </w:r>
      <w:bookmarkEnd w:id="12"/>
      <w:r>
        <w:t xml:space="preserve"> Relationship between preview distance and </w:t>
      </w:r>
      <w:r w:rsidR="004D238A">
        <w:t>paint retention of the line</w:t>
      </w:r>
      <w:r>
        <w:t xml:space="preserve"> along Section One</w:t>
      </w:r>
    </w:p>
    <w:p w:rsidR="00F108CE" w:rsidRDefault="00F331B1" w:rsidP="00B260E7">
      <w:pPr>
        <w:rPr>
          <w:lang w:val="en-NZ"/>
        </w:rPr>
      </w:pPr>
      <w:r>
        <w:rPr>
          <w:lang w:val="en-NZ"/>
        </w:rPr>
        <w:t>Although the R</w:t>
      </w:r>
      <w:r>
        <w:rPr>
          <w:vertAlign w:val="superscript"/>
          <w:lang w:val="en-NZ"/>
        </w:rPr>
        <w:t>2</w:t>
      </w:r>
      <w:r>
        <w:rPr>
          <w:lang w:val="en-NZ"/>
        </w:rPr>
        <w:t xml:space="preserve"> value of 0.8065 is not very high for statistical analysis, due to the low number of values plotted and the human error involved, the relationship </w:t>
      </w:r>
      <w:r w:rsidR="00F108CE">
        <w:rPr>
          <w:lang w:val="en-NZ"/>
        </w:rPr>
        <w:t>was deemed sufficient</w:t>
      </w:r>
      <w:r>
        <w:rPr>
          <w:lang w:val="en-NZ"/>
        </w:rPr>
        <w:t xml:space="preserve"> to explain the correlation between the preview distance and </w:t>
      </w:r>
      <w:r w:rsidR="004D238A">
        <w:rPr>
          <w:lang w:val="en-NZ"/>
        </w:rPr>
        <w:t>paint retention</w:t>
      </w:r>
      <w:r>
        <w:rPr>
          <w:lang w:val="en-NZ"/>
        </w:rPr>
        <w:t>.</w:t>
      </w:r>
      <w:r w:rsidR="00F108CE">
        <w:rPr>
          <w:lang w:val="en-NZ"/>
        </w:rPr>
        <w:t xml:space="preserve"> </w:t>
      </w:r>
      <w:r>
        <w:rPr>
          <w:lang w:val="en-NZ"/>
        </w:rPr>
        <w:t>Hence</w:t>
      </w:r>
      <w:r w:rsidR="00EB21FA">
        <w:rPr>
          <w:lang w:val="en-NZ"/>
        </w:rPr>
        <w:t xml:space="preserve"> a </w:t>
      </w:r>
      <w:r w:rsidR="004D238A">
        <w:rPr>
          <w:lang w:val="en-NZ"/>
        </w:rPr>
        <w:t>paint retention</w:t>
      </w:r>
      <w:r w:rsidR="00EB21FA">
        <w:rPr>
          <w:lang w:val="en-NZ"/>
        </w:rPr>
        <w:t xml:space="preserve"> value for each required preview distance was established using the equation in </w:t>
      </w:r>
      <w:r w:rsidR="00381F18">
        <w:rPr>
          <w:lang w:val="en-NZ"/>
        </w:rPr>
        <w:fldChar w:fldCharType="begin"/>
      </w:r>
      <w:r w:rsidR="005265EE">
        <w:rPr>
          <w:lang w:val="en-NZ"/>
        </w:rPr>
        <w:instrText xml:space="preserve"> REF _Ref400375641 \h </w:instrText>
      </w:r>
      <w:r w:rsidR="00381F18">
        <w:rPr>
          <w:lang w:val="en-NZ"/>
        </w:rPr>
      </w:r>
      <w:r w:rsidR="00381F18">
        <w:rPr>
          <w:lang w:val="en-NZ"/>
        </w:rPr>
        <w:fldChar w:fldCharType="separate"/>
      </w:r>
      <w:r w:rsidR="00975EFC">
        <w:t xml:space="preserve">Figure </w:t>
      </w:r>
      <w:r w:rsidR="00975EFC">
        <w:rPr>
          <w:noProof/>
        </w:rPr>
        <w:t>8</w:t>
      </w:r>
      <w:r w:rsidR="00381F18">
        <w:rPr>
          <w:lang w:val="en-NZ"/>
        </w:rPr>
        <w:fldChar w:fldCharType="end"/>
      </w:r>
      <w:r w:rsidR="005265EE">
        <w:rPr>
          <w:lang w:val="en-NZ"/>
        </w:rPr>
        <w:t xml:space="preserve"> </w:t>
      </w:r>
      <w:r w:rsidR="00F108CE">
        <w:rPr>
          <w:lang w:val="en-NZ"/>
        </w:rPr>
        <w:t>shown in</w:t>
      </w:r>
      <w:r w:rsidR="005265EE">
        <w:rPr>
          <w:lang w:val="en-NZ"/>
        </w:rPr>
        <w:t xml:space="preserve"> </w:t>
      </w:r>
      <w:r w:rsidR="00381F18">
        <w:rPr>
          <w:lang w:val="en-NZ"/>
        </w:rPr>
        <w:fldChar w:fldCharType="begin"/>
      </w:r>
      <w:r w:rsidR="005265EE">
        <w:rPr>
          <w:lang w:val="en-NZ"/>
        </w:rPr>
        <w:instrText xml:space="preserve"> REF _Ref400375683 \h </w:instrText>
      </w:r>
      <w:r w:rsidR="00381F18">
        <w:rPr>
          <w:lang w:val="en-NZ"/>
        </w:rPr>
      </w:r>
      <w:r w:rsidR="00381F18">
        <w:rPr>
          <w:lang w:val="en-NZ"/>
        </w:rPr>
        <w:fldChar w:fldCharType="separate"/>
      </w:r>
      <w:r w:rsidR="00975EFC">
        <w:t xml:space="preserve">Table </w:t>
      </w:r>
      <w:r w:rsidR="00975EFC">
        <w:rPr>
          <w:noProof/>
        </w:rPr>
        <w:t>3</w:t>
      </w:r>
      <w:r w:rsidR="00381F18">
        <w:rPr>
          <w:lang w:val="en-NZ"/>
        </w:rPr>
        <w:fldChar w:fldCharType="end"/>
      </w:r>
    </w:p>
    <w:p w:rsidR="00F108CE" w:rsidRDefault="00F108CE" w:rsidP="00B260E7">
      <w:pPr>
        <w:rPr>
          <w:lang w:val="en-NZ"/>
        </w:rPr>
      </w:pPr>
    </w:p>
    <w:tbl>
      <w:tblPr>
        <w:tblStyle w:val="TableGrid"/>
        <w:tblW w:w="0" w:type="auto"/>
        <w:tblLook w:val="04A0"/>
      </w:tblPr>
      <w:tblGrid>
        <w:gridCol w:w="2381"/>
        <w:gridCol w:w="2382"/>
      </w:tblGrid>
      <w:tr w:rsidR="00F108CE" w:rsidTr="00F108CE">
        <w:tc>
          <w:tcPr>
            <w:tcW w:w="2381" w:type="dxa"/>
          </w:tcPr>
          <w:p w:rsidR="00F108CE" w:rsidRDefault="00F108CE" w:rsidP="00F108CE">
            <w:pPr>
              <w:jc w:val="center"/>
              <w:rPr>
                <w:lang w:val="en-NZ"/>
              </w:rPr>
            </w:pPr>
            <w:r>
              <w:rPr>
                <w:lang w:val="en-NZ"/>
              </w:rPr>
              <w:t>Preview Distance</w:t>
            </w:r>
          </w:p>
        </w:tc>
        <w:tc>
          <w:tcPr>
            <w:tcW w:w="2382" w:type="dxa"/>
          </w:tcPr>
          <w:p w:rsidR="00F108CE" w:rsidRDefault="004D238A" w:rsidP="00F108CE">
            <w:pPr>
              <w:jc w:val="center"/>
              <w:rPr>
                <w:lang w:val="en-NZ"/>
              </w:rPr>
            </w:pPr>
            <w:r>
              <w:rPr>
                <w:lang w:val="en-NZ"/>
              </w:rPr>
              <w:t>Paint retention %</w:t>
            </w:r>
          </w:p>
        </w:tc>
      </w:tr>
      <w:tr w:rsidR="00F108CE" w:rsidTr="00F108CE">
        <w:tc>
          <w:tcPr>
            <w:tcW w:w="2381" w:type="dxa"/>
          </w:tcPr>
          <w:p w:rsidR="00F108CE" w:rsidRDefault="00F108CE" w:rsidP="00F108CE">
            <w:pPr>
              <w:jc w:val="center"/>
              <w:rPr>
                <w:lang w:val="en-NZ"/>
              </w:rPr>
            </w:pPr>
            <w:r>
              <w:rPr>
                <w:lang w:val="en-NZ"/>
              </w:rPr>
              <w:t>20m</w:t>
            </w:r>
          </w:p>
        </w:tc>
        <w:tc>
          <w:tcPr>
            <w:tcW w:w="2382" w:type="dxa"/>
          </w:tcPr>
          <w:p w:rsidR="00F108CE" w:rsidRDefault="00F108CE" w:rsidP="00F108CE">
            <w:pPr>
              <w:jc w:val="center"/>
              <w:rPr>
                <w:lang w:val="en-NZ"/>
              </w:rPr>
            </w:pPr>
            <w:r>
              <w:rPr>
                <w:lang w:val="en-NZ"/>
              </w:rPr>
              <w:t>10</w:t>
            </w:r>
          </w:p>
        </w:tc>
      </w:tr>
      <w:tr w:rsidR="00F108CE" w:rsidTr="00F108CE">
        <w:tc>
          <w:tcPr>
            <w:tcW w:w="2381" w:type="dxa"/>
          </w:tcPr>
          <w:p w:rsidR="00F108CE" w:rsidRDefault="00F108CE" w:rsidP="00F108CE">
            <w:pPr>
              <w:jc w:val="center"/>
              <w:rPr>
                <w:lang w:val="en-NZ"/>
              </w:rPr>
            </w:pPr>
            <w:r>
              <w:rPr>
                <w:lang w:val="en-NZ"/>
              </w:rPr>
              <w:t>30m</w:t>
            </w:r>
          </w:p>
        </w:tc>
        <w:tc>
          <w:tcPr>
            <w:tcW w:w="2382" w:type="dxa"/>
          </w:tcPr>
          <w:p w:rsidR="00F108CE" w:rsidRDefault="00F108CE" w:rsidP="00F108CE">
            <w:pPr>
              <w:jc w:val="center"/>
              <w:rPr>
                <w:lang w:val="en-NZ"/>
              </w:rPr>
            </w:pPr>
            <w:r>
              <w:rPr>
                <w:lang w:val="en-NZ"/>
              </w:rPr>
              <w:t>17</w:t>
            </w:r>
          </w:p>
        </w:tc>
      </w:tr>
      <w:tr w:rsidR="00F108CE" w:rsidTr="00F108CE">
        <w:tc>
          <w:tcPr>
            <w:tcW w:w="2381" w:type="dxa"/>
          </w:tcPr>
          <w:p w:rsidR="00F108CE" w:rsidRDefault="00F108CE" w:rsidP="00F108CE">
            <w:pPr>
              <w:jc w:val="center"/>
              <w:rPr>
                <w:lang w:val="en-NZ"/>
              </w:rPr>
            </w:pPr>
            <w:r>
              <w:rPr>
                <w:lang w:val="en-NZ"/>
              </w:rPr>
              <w:t>50m</w:t>
            </w:r>
          </w:p>
        </w:tc>
        <w:tc>
          <w:tcPr>
            <w:tcW w:w="2382" w:type="dxa"/>
          </w:tcPr>
          <w:p w:rsidR="00F108CE" w:rsidRDefault="00F108CE" w:rsidP="008B1FB5">
            <w:pPr>
              <w:keepNext/>
              <w:jc w:val="center"/>
              <w:rPr>
                <w:lang w:val="en-NZ"/>
              </w:rPr>
            </w:pPr>
            <w:r>
              <w:rPr>
                <w:lang w:val="en-NZ"/>
              </w:rPr>
              <w:t>30</w:t>
            </w:r>
          </w:p>
        </w:tc>
      </w:tr>
    </w:tbl>
    <w:p w:rsidR="00F108CE" w:rsidRDefault="008B1FB5" w:rsidP="008B1FB5">
      <w:pPr>
        <w:pStyle w:val="Caption"/>
        <w:rPr>
          <w:lang w:val="en-NZ"/>
        </w:rPr>
      </w:pPr>
      <w:bookmarkStart w:id="13" w:name="_Ref400375683"/>
      <w:bookmarkStart w:id="14" w:name="_Ref400375677"/>
      <w:r>
        <w:t xml:space="preserve">Table </w:t>
      </w:r>
      <w:r w:rsidR="00381F18">
        <w:fldChar w:fldCharType="begin"/>
      </w:r>
      <w:r w:rsidR="00463C74">
        <w:instrText xml:space="preserve"> SEQ Table \* ARABIC </w:instrText>
      </w:r>
      <w:r w:rsidR="00381F18">
        <w:fldChar w:fldCharType="separate"/>
      </w:r>
      <w:r w:rsidR="00975EFC">
        <w:rPr>
          <w:noProof/>
        </w:rPr>
        <w:t>3</w:t>
      </w:r>
      <w:r w:rsidR="00381F18">
        <w:rPr>
          <w:noProof/>
        </w:rPr>
        <w:fldChar w:fldCharType="end"/>
      </w:r>
      <w:bookmarkEnd w:id="13"/>
      <w:r>
        <w:t xml:space="preserve"> </w:t>
      </w:r>
      <w:r w:rsidR="004D238A">
        <w:t>Paint retention</w:t>
      </w:r>
      <w:r>
        <w:t xml:space="preserve"> </w:t>
      </w:r>
      <w:r w:rsidR="004D238A">
        <w:t xml:space="preserve">of the line </w:t>
      </w:r>
      <w:r>
        <w:t>for the preview distances given in the Line Removal Guide</w:t>
      </w:r>
      <w:bookmarkEnd w:id="14"/>
    </w:p>
    <w:p w:rsidR="00EB21FA" w:rsidRDefault="00F108CE" w:rsidP="00B260E7">
      <w:pPr>
        <w:rPr>
          <w:lang w:val="en-NZ"/>
        </w:rPr>
      </w:pPr>
      <w:r>
        <w:rPr>
          <w:lang w:val="en-NZ"/>
        </w:rPr>
        <w:t xml:space="preserve">Due to the variability in </w:t>
      </w:r>
      <w:r w:rsidR="00EB21FA">
        <w:rPr>
          <w:lang w:val="en-NZ"/>
        </w:rPr>
        <w:t xml:space="preserve">judgement and the small sample size, the </w:t>
      </w:r>
      <w:r w:rsidR="004D238A">
        <w:rPr>
          <w:lang w:val="en-NZ"/>
        </w:rPr>
        <w:t>paint retained percentages</w:t>
      </w:r>
      <w:r w:rsidR="00EB21FA">
        <w:rPr>
          <w:lang w:val="en-NZ"/>
        </w:rPr>
        <w:t xml:space="preserve"> established sh</w:t>
      </w:r>
      <w:r w:rsidR="00F331B1">
        <w:rPr>
          <w:lang w:val="en-NZ"/>
        </w:rPr>
        <w:t>ould be seen as initial values. These values only apply when using the Zehntner application with a detection level of 149-151.</w:t>
      </w:r>
    </w:p>
    <w:p w:rsidR="00F331B1" w:rsidRDefault="00F331B1" w:rsidP="00B260E7">
      <w:pPr>
        <w:rPr>
          <w:lang w:val="en-NZ"/>
        </w:rPr>
      </w:pPr>
      <w:r>
        <w:rPr>
          <w:lang w:val="en-NZ"/>
        </w:rPr>
        <w:t xml:space="preserve">Due to this, pictorial references are shown below to help describe what each </w:t>
      </w:r>
      <w:r w:rsidR="00096758">
        <w:rPr>
          <w:lang w:val="en-NZ"/>
        </w:rPr>
        <w:t xml:space="preserve">paint retention percentage </w:t>
      </w:r>
      <w:r>
        <w:rPr>
          <w:lang w:val="en-NZ"/>
        </w:rPr>
        <w:t>would look like.</w:t>
      </w:r>
    </w:p>
    <w:p w:rsidR="00EB21FA" w:rsidRDefault="00EB21FA" w:rsidP="00B260E7">
      <w:pPr>
        <w:rPr>
          <w:lang w:val="en-NZ"/>
        </w:rPr>
      </w:pPr>
    </w:p>
    <w:p w:rsidR="00EB21FA" w:rsidRDefault="00EB21FA" w:rsidP="00EB21FA">
      <w:pPr>
        <w:keepNext/>
      </w:pPr>
      <w:r w:rsidRPr="00EB21FA">
        <w:rPr>
          <w:noProof/>
          <w:lang w:val="en-NZ" w:eastAsia="en-NZ"/>
        </w:rPr>
        <w:drawing>
          <wp:inline distT="0" distB="0" distL="0" distR="0">
            <wp:extent cx="2887345" cy="772118"/>
            <wp:effectExtent l="19050" t="0" r="8255" b="0"/>
            <wp:docPr id="20" name="Picture 20" descr="10 %"/>
            <wp:cNvGraphicFramePr/>
            <a:graphic xmlns:a="http://schemas.openxmlformats.org/drawingml/2006/main">
              <a:graphicData uri="http://schemas.openxmlformats.org/drawingml/2006/picture">
                <pic:pic xmlns:pic="http://schemas.openxmlformats.org/drawingml/2006/picture">
                  <pic:nvPicPr>
                    <pic:cNvPr id="1026" name="Picture 2" descr="10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440" b="34906"/>
                    <a:stretch>
                      <a:fillRect/>
                    </a:stretch>
                  </pic:blipFill>
                  <pic:spPr bwMode="auto">
                    <a:xfrm>
                      <a:off x="0" y="0"/>
                      <a:ext cx="2887345" cy="772118"/>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5B9BD5"/>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25400" algn="ctr">
                          <a:solidFill>
                            <a:srgbClr val="000000"/>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000000"/>
                            </a:outerShdw>
                          </a:effectLst>
                        </a14:hiddenEffects>
                      </a:ext>
                    </a:extLst>
                  </pic:spPr>
                </pic:pic>
              </a:graphicData>
            </a:graphic>
          </wp:inline>
        </w:drawing>
      </w:r>
    </w:p>
    <w:p w:rsidR="00EB21FA" w:rsidRDefault="00EB21FA" w:rsidP="00EB21FA">
      <w:pPr>
        <w:pStyle w:val="Caption"/>
      </w:pPr>
      <w:r>
        <w:t xml:space="preserve">Figure </w:t>
      </w:r>
      <w:r w:rsidR="00381F18">
        <w:fldChar w:fldCharType="begin"/>
      </w:r>
      <w:r w:rsidR="00463C74">
        <w:instrText xml:space="preserve"> SEQ Figure \* ARABIC </w:instrText>
      </w:r>
      <w:r w:rsidR="00381F18">
        <w:fldChar w:fldCharType="separate"/>
      </w:r>
      <w:r w:rsidR="00975EFC">
        <w:rPr>
          <w:noProof/>
        </w:rPr>
        <w:t>9</w:t>
      </w:r>
      <w:r w:rsidR="00381F18">
        <w:rPr>
          <w:noProof/>
        </w:rPr>
        <w:fldChar w:fldCharType="end"/>
      </w:r>
      <w:r>
        <w:t xml:space="preserve"> 10% </w:t>
      </w:r>
      <w:r w:rsidR="005C427D">
        <w:t>paint retention</w:t>
      </w:r>
      <w:r>
        <w:t xml:space="preserve"> for a 20m preview distance</w:t>
      </w:r>
    </w:p>
    <w:p w:rsidR="00EB21FA" w:rsidRDefault="00EB21FA" w:rsidP="00EB21FA">
      <w:pPr>
        <w:keepNext/>
      </w:pPr>
      <w:r w:rsidRPr="00EB21FA">
        <w:rPr>
          <w:noProof/>
          <w:lang w:val="en-NZ" w:eastAsia="en-NZ"/>
        </w:rPr>
        <w:lastRenderedPageBreak/>
        <w:drawing>
          <wp:inline distT="0" distB="0" distL="0" distR="0">
            <wp:extent cx="2887345" cy="767491"/>
            <wp:effectExtent l="19050" t="0" r="8255" b="0"/>
            <wp:docPr id="21" name="Picture 21" descr="17%"/>
            <wp:cNvGraphicFramePr/>
            <a:graphic xmlns:a="http://schemas.openxmlformats.org/drawingml/2006/main">
              <a:graphicData uri="http://schemas.openxmlformats.org/drawingml/2006/picture">
                <pic:pic xmlns:pic="http://schemas.openxmlformats.org/drawingml/2006/picture">
                  <pic:nvPicPr>
                    <pic:cNvPr id="2050" name="Picture 2" descr="1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7843" b="36722"/>
                    <a:stretch>
                      <a:fillRect/>
                    </a:stretch>
                  </pic:blipFill>
                  <pic:spPr bwMode="auto">
                    <a:xfrm>
                      <a:off x="0" y="0"/>
                      <a:ext cx="2887345" cy="767491"/>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5B9BD5"/>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25400" algn="ctr">
                          <a:solidFill>
                            <a:srgbClr val="000000"/>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000000"/>
                            </a:outerShdw>
                          </a:effectLst>
                        </a14:hiddenEffects>
                      </a:ext>
                    </a:extLst>
                  </pic:spPr>
                </pic:pic>
              </a:graphicData>
            </a:graphic>
          </wp:inline>
        </w:drawing>
      </w:r>
    </w:p>
    <w:p w:rsidR="00EB21FA" w:rsidRPr="00EB21FA" w:rsidRDefault="00EB21FA" w:rsidP="00EB21FA">
      <w:pPr>
        <w:pStyle w:val="Caption"/>
      </w:pPr>
      <w:r>
        <w:t xml:space="preserve">Figure </w:t>
      </w:r>
      <w:r w:rsidR="00381F18">
        <w:fldChar w:fldCharType="begin"/>
      </w:r>
      <w:r w:rsidR="00463C74">
        <w:instrText xml:space="preserve"> SEQ Figure \* ARABIC </w:instrText>
      </w:r>
      <w:r w:rsidR="00381F18">
        <w:fldChar w:fldCharType="separate"/>
      </w:r>
      <w:r w:rsidR="00975EFC">
        <w:rPr>
          <w:noProof/>
        </w:rPr>
        <w:t>10</w:t>
      </w:r>
      <w:r w:rsidR="00381F18">
        <w:rPr>
          <w:noProof/>
        </w:rPr>
        <w:fldChar w:fldCharType="end"/>
      </w:r>
      <w:r>
        <w:t xml:space="preserve"> 17% </w:t>
      </w:r>
      <w:r w:rsidR="005C427D">
        <w:t>paint retention</w:t>
      </w:r>
      <w:r>
        <w:t xml:space="preserve"> for a 30m preview distance</w:t>
      </w:r>
    </w:p>
    <w:p w:rsidR="00EB21FA" w:rsidRDefault="00EB21FA" w:rsidP="00B260E7">
      <w:pPr>
        <w:rPr>
          <w:lang w:val="en-NZ"/>
        </w:rPr>
      </w:pPr>
    </w:p>
    <w:p w:rsidR="00EB21FA" w:rsidRDefault="00EB21FA" w:rsidP="00EB21FA">
      <w:pPr>
        <w:keepNext/>
      </w:pPr>
      <w:r w:rsidRPr="00EB21FA">
        <w:rPr>
          <w:noProof/>
          <w:lang w:val="en-NZ" w:eastAsia="en-NZ"/>
        </w:rPr>
        <w:drawing>
          <wp:inline distT="0" distB="0" distL="0" distR="0">
            <wp:extent cx="2887345" cy="749291"/>
            <wp:effectExtent l="19050" t="0" r="8255" b="0"/>
            <wp:docPr id="22" name="Picture 22" descr="30%"/>
            <wp:cNvGraphicFramePr/>
            <a:graphic xmlns:a="http://schemas.openxmlformats.org/drawingml/2006/main">
              <a:graphicData uri="http://schemas.openxmlformats.org/drawingml/2006/picture">
                <pic:pic xmlns:pic="http://schemas.openxmlformats.org/drawingml/2006/picture">
                  <pic:nvPicPr>
                    <pic:cNvPr id="3074" name="Picture 2" descr="3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379" b="36041"/>
                    <a:stretch>
                      <a:fillRect/>
                    </a:stretch>
                  </pic:blipFill>
                  <pic:spPr bwMode="auto">
                    <a:xfrm>
                      <a:off x="0" y="0"/>
                      <a:ext cx="2887345" cy="749291"/>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5B9BD5"/>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25400" algn="ctr">
                          <a:solidFill>
                            <a:srgbClr val="000000"/>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000000"/>
                            </a:outerShdw>
                          </a:effectLst>
                        </a14:hiddenEffects>
                      </a:ext>
                    </a:extLst>
                  </pic:spPr>
                </pic:pic>
              </a:graphicData>
            </a:graphic>
          </wp:inline>
        </w:drawing>
      </w:r>
    </w:p>
    <w:p w:rsidR="00EB21FA" w:rsidRDefault="00EB21FA" w:rsidP="008B1FB5">
      <w:pPr>
        <w:pStyle w:val="Caption"/>
      </w:pPr>
      <w:r>
        <w:t xml:space="preserve">Figure </w:t>
      </w:r>
      <w:r w:rsidR="00381F18">
        <w:fldChar w:fldCharType="begin"/>
      </w:r>
      <w:r w:rsidR="00463C74">
        <w:instrText xml:space="preserve"> SEQ Figure \* ARABIC </w:instrText>
      </w:r>
      <w:r w:rsidR="00381F18">
        <w:fldChar w:fldCharType="separate"/>
      </w:r>
      <w:r w:rsidR="00975EFC">
        <w:rPr>
          <w:noProof/>
        </w:rPr>
        <w:t>11</w:t>
      </w:r>
      <w:r w:rsidR="00381F18">
        <w:rPr>
          <w:noProof/>
        </w:rPr>
        <w:fldChar w:fldCharType="end"/>
      </w:r>
      <w:r>
        <w:t xml:space="preserve"> 30% </w:t>
      </w:r>
      <w:r w:rsidR="005C427D">
        <w:t>paint retention</w:t>
      </w:r>
      <w:r>
        <w:t xml:space="preserve"> for a 50m preview distance</w:t>
      </w:r>
    </w:p>
    <w:p w:rsidR="00587CD6" w:rsidRDefault="00587CD6" w:rsidP="00587CD6">
      <w:pPr>
        <w:pStyle w:val="Heading2"/>
      </w:pPr>
      <w:r>
        <w:t>Additional Tests</w:t>
      </w:r>
    </w:p>
    <w:p w:rsidR="00684BB7" w:rsidRPr="00587CD6" w:rsidRDefault="005455B6" w:rsidP="00587CD6">
      <w:r>
        <w:t>Additional tests were conducted to assess change</w:t>
      </w:r>
      <w:r w:rsidR="002D6FD1">
        <w:t>s</w:t>
      </w:r>
      <w:r>
        <w:t xml:space="preserve"> in visibility and </w:t>
      </w:r>
      <w:r w:rsidR="005D7125">
        <w:t xml:space="preserve">texture </w:t>
      </w:r>
      <w:r>
        <w:t xml:space="preserve">of the </w:t>
      </w:r>
      <w:r w:rsidR="002D6FD1">
        <w:t>line marking</w:t>
      </w:r>
      <w:r>
        <w:t xml:space="preserve">. This was done by determining the </w:t>
      </w:r>
      <w:proofErr w:type="spellStart"/>
      <w:r>
        <w:t>retroreflectivity</w:t>
      </w:r>
      <w:proofErr w:type="spellEnd"/>
      <w:r>
        <w:t>, luminance, skid resistance and texture depth of the line markings before and after removal</w:t>
      </w:r>
      <w:r w:rsidR="002D6FD1">
        <w:t>,</w:t>
      </w:r>
      <w:r>
        <w:t xml:space="preserve"> as well as the road</w:t>
      </w:r>
      <w:r w:rsidR="002D6FD1">
        <w:t xml:space="preserve"> surface</w:t>
      </w:r>
      <w:r>
        <w:t xml:space="preserve"> adjacent to the markings. </w:t>
      </w:r>
      <w:r w:rsidR="002D6FD1">
        <w:t>When the results were evaluated together it was difficult to see any pattern. Due to this</w:t>
      </w:r>
      <w:r w:rsidR="005D7125">
        <w:t>,</w:t>
      </w:r>
      <w:r w:rsidR="002D6FD1">
        <w:t xml:space="preserve"> Section One was used to demonstrate the findings as it had a consistent increase in removal along the line.</w:t>
      </w:r>
    </w:p>
    <w:p w:rsidR="00A648DE" w:rsidRDefault="00587CD6" w:rsidP="00587CD6">
      <w:pPr>
        <w:pStyle w:val="Heading3"/>
        <w:rPr>
          <w:lang w:val="en-NZ"/>
        </w:rPr>
      </w:pPr>
      <w:r>
        <w:rPr>
          <w:lang w:val="en-NZ"/>
        </w:rPr>
        <w:t>Retroreflectivity and Luminance Tests</w:t>
      </w:r>
    </w:p>
    <w:p w:rsidR="001132A7" w:rsidRDefault="00253837" w:rsidP="003B2525">
      <w:pPr>
        <w:rPr>
          <w:lang w:val="en-NZ"/>
        </w:rPr>
      </w:pPr>
      <w:r>
        <w:rPr>
          <w:lang w:val="en-NZ"/>
        </w:rPr>
        <w:t>Ghost</w:t>
      </w:r>
      <w:r w:rsidR="001132A7">
        <w:rPr>
          <w:lang w:val="en-NZ"/>
        </w:rPr>
        <w:t xml:space="preserve"> </w:t>
      </w:r>
      <w:r>
        <w:rPr>
          <w:lang w:val="en-NZ"/>
        </w:rPr>
        <w:t>markings are most visible during wet, night time condition</w:t>
      </w:r>
      <w:r w:rsidR="001132A7">
        <w:rPr>
          <w:lang w:val="en-NZ"/>
        </w:rPr>
        <w:t>s and</w:t>
      </w:r>
      <w:r>
        <w:rPr>
          <w:lang w:val="en-NZ"/>
        </w:rPr>
        <w:t xml:space="preserve"> therefore it is important to assess both day time and night time visibility of the line markings. </w:t>
      </w:r>
      <w:r w:rsidR="005265EE">
        <w:rPr>
          <w:lang w:val="en-NZ"/>
        </w:rPr>
        <w:t xml:space="preserve">To assess </w:t>
      </w:r>
      <w:r>
        <w:rPr>
          <w:lang w:val="en-NZ"/>
        </w:rPr>
        <w:t>this</w:t>
      </w:r>
      <w:r w:rsidR="005265EE">
        <w:rPr>
          <w:lang w:val="en-NZ"/>
        </w:rPr>
        <w:t xml:space="preserve">, </w:t>
      </w:r>
      <w:r w:rsidR="00297B19">
        <w:rPr>
          <w:lang w:val="en-NZ"/>
        </w:rPr>
        <w:t xml:space="preserve">a </w:t>
      </w:r>
      <w:proofErr w:type="spellStart"/>
      <w:r w:rsidR="00297B19">
        <w:rPr>
          <w:lang w:val="en-NZ"/>
        </w:rPr>
        <w:t>Retroreflectometer</w:t>
      </w:r>
      <w:proofErr w:type="spellEnd"/>
      <w:r w:rsidR="00297B19">
        <w:rPr>
          <w:lang w:val="en-NZ"/>
        </w:rPr>
        <w:t xml:space="preserve"> was used. The</w:t>
      </w:r>
      <w:r w:rsidR="005265EE">
        <w:rPr>
          <w:lang w:val="en-NZ"/>
        </w:rPr>
        <w:t xml:space="preserve"> </w:t>
      </w:r>
      <w:proofErr w:type="spellStart"/>
      <w:r w:rsidR="005265EE">
        <w:rPr>
          <w:lang w:val="en-NZ"/>
        </w:rPr>
        <w:t>Retroreflectometer</w:t>
      </w:r>
      <w:proofErr w:type="spellEnd"/>
      <w:r w:rsidR="005265EE">
        <w:rPr>
          <w:lang w:val="en-NZ"/>
        </w:rPr>
        <w:t xml:space="preserve"> gives readings for luminance </w:t>
      </w:r>
      <w:r w:rsidR="00233D8C">
        <w:rPr>
          <w:lang w:val="en-NZ"/>
        </w:rPr>
        <w:t xml:space="preserve">and </w:t>
      </w:r>
      <w:proofErr w:type="spellStart"/>
      <w:r w:rsidR="005265EE">
        <w:rPr>
          <w:lang w:val="en-NZ"/>
        </w:rPr>
        <w:t>retroreflectivity</w:t>
      </w:r>
      <w:proofErr w:type="spellEnd"/>
      <w:r w:rsidR="005265EE">
        <w:rPr>
          <w:lang w:val="en-NZ"/>
        </w:rPr>
        <w:t xml:space="preserve"> which </w:t>
      </w:r>
      <w:r w:rsidR="00233D8C">
        <w:rPr>
          <w:lang w:val="en-NZ"/>
        </w:rPr>
        <w:t>assess the</w:t>
      </w:r>
      <w:r w:rsidR="005265EE">
        <w:rPr>
          <w:lang w:val="en-NZ"/>
        </w:rPr>
        <w:t xml:space="preserve"> </w:t>
      </w:r>
      <w:r w:rsidR="001132A7">
        <w:rPr>
          <w:lang w:val="en-NZ"/>
        </w:rPr>
        <w:t xml:space="preserve">day time and </w:t>
      </w:r>
      <w:r w:rsidR="005265EE">
        <w:rPr>
          <w:lang w:val="en-NZ"/>
        </w:rPr>
        <w:t>night time visibility</w:t>
      </w:r>
      <w:r w:rsidR="001132A7">
        <w:rPr>
          <w:lang w:val="en-NZ"/>
        </w:rPr>
        <w:t xml:space="preserve"> respectively</w:t>
      </w:r>
      <w:r w:rsidR="005265EE">
        <w:rPr>
          <w:lang w:val="en-NZ"/>
        </w:rPr>
        <w:t>.</w:t>
      </w:r>
      <w:r w:rsidR="001132A7">
        <w:rPr>
          <w:lang w:val="en-NZ"/>
        </w:rPr>
        <w:t xml:space="preserve"> The machine determines the </w:t>
      </w:r>
      <w:proofErr w:type="spellStart"/>
      <w:r w:rsidR="001132A7">
        <w:rPr>
          <w:lang w:val="en-NZ"/>
        </w:rPr>
        <w:t>retroreflectivity</w:t>
      </w:r>
      <w:proofErr w:type="spellEnd"/>
      <w:r w:rsidR="001132A7">
        <w:rPr>
          <w:lang w:val="en-NZ"/>
        </w:rPr>
        <w:t xml:space="preserve"> of the road by producing a light at an angle of 88.</w:t>
      </w:r>
      <w:r w:rsidR="001132A7" w:rsidRPr="001132A7">
        <w:rPr>
          <w:lang w:val="en-NZ"/>
        </w:rPr>
        <w:t>76</w:t>
      </w:r>
      <w:r w:rsidR="001132A7">
        <w:rPr>
          <w:vertAlign w:val="superscript"/>
          <w:lang w:val="en-NZ"/>
        </w:rPr>
        <w:t>o</w:t>
      </w:r>
      <w:r w:rsidR="001132A7">
        <w:rPr>
          <w:lang w:val="en-NZ"/>
        </w:rPr>
        <w:t xml:space="preserve"> which mimic</w:t>
      </w:r>
      <w:r w:rsidR="00233D8C">
        <w:rPr>
          <w:lang w:val="en-NZ"/>
        </w:rPr>
        <w:t>s</w:t>
      </w:r>
      <w:r w:rsidR="001132A7">
        <w:rPr>
          <w:lang w:val="en-NZ"/>
        </w:rPr>
        <w:t xml:space="preserve"> a car’s headlights hitting the line marking from 30 m away</w:t>
      </w:r>
      <w:r w:rsidR="005E61BC">
        <w:rPr>
          <w:lang w:val="en-NZ"/>
        </w:rPr>
        <w:t xml:space="preserve"> </w:t>
      </w:r>
      <w:r w:rsidR="00381F18">
        <w:rPr>
          <w:lang w:val="en-NZ"/>
        </w:rPr>
        <w:fldChar w:fldCharType="begin"/>
      </w:r>
      <w:r w:rsidR="003B2525">
        <w:rPr>
          <w:lang w:val="en-NZ"/>
        </w:rPr>
        <w:instrText>ADDIN RW.CITE{{81 NZ Transport Agency 2009}}</w:instrText>
      </w:r>
      <w:r w:rsidR="00381F18">
        <w:rPr>
          <w:lang w:val="en-NZ"/>
        </w:rPr>
        <w:fldChar w:fldCharType="separate"/>
      </w:r>
      <w:r w:rsidR="003B2525" w:rsidRPr="003B2525">
        <w:rPr>
          <w:lang w:val="en-NZ"/>
        </w:rPr>
        <w:t>(NZ Transport Agency, 2009b)</w:t>
      </w:r>
      <w:r w:rsidR="00381F18">
        <w:rPr>
          <w:lang w:val="en-NZ"/>
        </w:rPr>
        <w:fldChar w:fldCharType="end"/>
      </w:r>
      <w:r w:rsidR="001132A7">
        <w:rPr>
          <w:lang w:val="en-NZ"/>
        </w:rPr>
        <w:t>.</w:t>
      </w:r>
    </w:p>
    <w:p w:rsidR="00E0612F" w:rsidRPr="001132A7" w:rsidRDefault="00253837" w:rsidP="00A648DE">
      <w:pPr>
        <w:rPr>
          <w:lang w:val="en-NZ"/>
        </w:rPr>
      </w:pPr>
      <w:r w:rsidRPr="001132A7">
        <w:rPr>
          <w:lang w:val="en-NZ"/>
        </w:rPr>
        <w:t>The</w:t>
      </w:r>
      <w:r>
        <w:rPr>
          <w:lang w:val="en-NZ"/>
        </w:rPr>
        <w:t xml:space="preserve"> line marking was assessed both before and after removal and the following results are shown </w:t>
      </w:r>
      <w:r w:rsidR="00E0612F">
        <w:t xml:space="preserve">in </w:t>
      </w:r>
      <w:r w:rsidR="00381F18">
        <w:fldChar w:fldCharType="begin"/>
      </w:r>
      <w:r>
        <w:instrText xml:space="preserve"> REF _Ref400377327 \h </w:instrText>
      </w:r>
      <w:r w:rsidR="00381F18">
        <w:fldChar w:fldCharType="separate"/>
      </w:r>
      <w:r w:rsidR="00975EFC">
        <w:t xml:space="preserve">Figure </w:t>
      </w:r>
      <w:r w:rsidR="00975EFC">
        <w:rPr>
          <w:noProof/>
        </w:rPr>
        <w:t>12</w:t>
      </w:r>
      <w:r w:rsidR="00381F18">
        <w:fldChar w:fldCharType="end"/>
      </w:r>
      <w:r>
        <w:t xml:space="preserve"> and </w:t>
      </w:r>
      <w:r w:rsidR="00381F18">
        <w:fldChar w:fldCharType="begin"/>
      </w:r>
      <w:r>
        <w:instrText xml:space="preserve"> REF _Ref400377328 \h </w:instrText>
      </w:r>
      <w:r w:rsidR="00381F18">
        <w:fldChar w:fldCharType="separate"/>
      </w:r>
      <w:r w:rsidR="00975EFC">
        <w:t xml:space="preserve">Figure </w:t>
      </w:r>
      <w:r w:rsidR="00975EFC">
        <w:rPr>
          <w:noProof/>
        </w:rPr>
        <w:t>13</w:t>
      </w:r>
      <w:r w:rsidR="00381F18">
        <w:fldChar w:fldCharType="end"/>
      </w:r>
      <w:r>
        <w:t>.</w:t>
      </w:r>
    </w:p>
    <w:p w:rsidR="00893F86" w:rsidRDefault="00893F86" w:rsidP="00893F86">
      <w:pPr>
        <w:keepNext/>
      </w:pPr>
      <w:r w:rsidRPr="00893F86">
        <w:rPr>
          <w:noProof/>
          <w:lang w:val="en-NZ" w:eastAsia="en-NZ"/>
        </w:rPr>
        <w:lastRenderedPageBreak/>
        <w:drawing>
          <wp:inline distT="0" distB="0" distL="0" distR="0">
            <wp:extent cx="2886075" cy="2057400"/>
            <wp:effectExtent l="0" t="0" r="0" b="0"/>
            <wp:docPr id="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612F" w:rsidRDefault="00893F86" w:rsidP="00893F86">
      <w:pPr>
        <w:pStyle w:val="Caption"/>
      </w:pPr>
      <w:bookmarkStart w:id="15" w:name="_Ref400377327"/>
      <w:r>
        <w:t xml:space="preserve">Figure </w:t>
      </w:r>
      <w:r w:rsidR="00381F18">
        <w:fldChar w:fldCharType="begin"/>
      </w:r>
      <w:r w:rsidR="00463C74">
        <w:instrText xml:space="preserve"> SEQ Figure \* ARABIC </w:instrText>
      </w:r>
      <w:r w:rsidR="00381F18">
        <w:fldChar w:fldCharType="separate"/>
      </w:r>
      <w:r w:rsidR="00975EFC">
        <w:rPr>
          <w:noProof/>
        </w:rPr>
        <w:t>12</w:t>
      </w:r>
      <w:r w:rsidR="00381F18">
        <w:rPr>
          <w:noProof/>
        </w:rPr>
        <w:fldChar w:fldCharType="end"/>
      </w:r>
      <w:bookmarkEnd w:id="15"/>
      <w:r>
        <w:t xml:space="preserve"> Change in night time visibility along Section One</w:t>
      </w:r>
    </w:p>
    <w:p w:rsidR="00893F86" w:rsidRDefault="00893F86" w:rsidP="00893F86">
      <w:pPr>
        <w:keepNext/>
      </w:pPr>
      <w:r w:rsidRPr="00893F86">
        <w:rPr>
          <w:noProof/>
          <w:lang w:val="en-NZ" w:eastAsia="en-NZ"/>
        </w:rPr>
        <w:drawing>
          <wp:inline distT="0" distB="0" distL="0" distR="0">
            <wp:extent cx="2886075" cy="2219325"/>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0612F" w:rsidRDefault="00893F86" w:rsidP="00893F86">
      <w:pPr>
        <w:pStyle w:val="Caption"/>
        <w:rPr>
          <w:lang w:val="en-NZ"/>
        </w:rPr>
      </w:pPr>
      <w:bookmarkStart w:id="16" w:name="_Ref400377328"/>
      <w:r>
        <w:t xml:space="preserve">Figure </w:t>
      </w:r>
      <w:r w:rsidR="00381F18">
        <w:fldChar w:fldCharType="begin"/>
      </w:r>
      <w:r w:rsidR="00463C74">
        <w:instrText xml:space="preserve"> SEQ Figure \* ARABIC </w:instrText>
      </w:r>
      <w:r w:rsidR="00381F18">
        <w:fldChar w:fldCharType="separate"/>
      </w:r>
      <w:r w:rsidR="00975EFC">
        <w:rPr>
          <w:noProof/>
        </w:rPr>
        <w:t>13</w:t>
      </w:r>
      <w:r w:rsidR="00381F18">
        <w:rPr>
          <w:noProof/>
        </w:rPr>
        <w:fldChar w:fldCharType="end"/>
      </w:r>
      <w:bookmarkEnd w:id="16"/>
      <w:r>
        <w:t xml:space="preserve"> Change in Day Time Visibility along Section One</w:t>
      </w:r>
    </w:p>
    <w:p w:rsidR="00297B19" w:rsidRPr="00297B19" w:rsidRDefault="00297B19" w:rsidP="00A648DE">
      <w:pPr>
        <w:rPr>
          <w:lang w:val="en-NZ"/>
        </w:rPr>
      </w:pPr>
      <w:r>
        <w:rPr>
          <w:lang w:val="en-NZ"/>
        </w:rPr>
        <w:t xml:space="preserve">This shows </w:t>
      </w:r>
      <w:r w:rsidR="00253837">
        <w:rPr>
          <w:lang w:val="en-NZ"/>
        </w:rPr>
        <w:t xml:space="preserve">that </w:t>
      </w:r>
      <w:r>
        <w:rPr>
          <w:lang w:val="en-NZ"/>
        </w:rPr>
        <w:t>the initial line markings visibility was s</w:t>
      </w:r>
      <w:r w:rsidR="005E61BC">
        <w:rPr>
          <w:lang w:val="en-NZ"/>
        </w:rPr>
        <w:t>o</w:t>
      </w:r>
      <w:r>
        <w:rPr>
          <w:lang w:val="en-NZ"/>
        </w:rPr>
        <w:t xml:space="preserve"> low that they did not </w:t>
      </w:r>
      <w:r w:rsidR="005E61BC">
        <w:rPr>
          <w:lang w:val="en-NZ"/>
        </w:rPr>
        <w:t xml:space="preserve">ever </w:t>
      </w:r>
      <w:r>
        <w:rPr>
          <w:lang w:val="en-NZ"/>
        </w:rPr>
        <w:t>meet the minimum requirements stated in the specification for High Performance Road Marking</w:t>
      </w:r>
      <w:r w:rsidR="005E61BC">
        <w:rPr>
          <w:lang w:val="en-NZ"/>
        </w:rPr>
        <w:t>,</w:t>
      </w:r>
      <w:r>
        <w:rPr>
          <w:lang w:val="en-NZ"/>
        </w:rPr>
        <w:t xml:space="preserve"> which were 150 </w:t>
      </w:r>
      <w:r>
        <w:t>mcd</w:t>
      </w:r>
      <w:r w:rsidR="005E61BC">
        <w:t xml:space="preserve"> </w:t>
      </w:r>
      <w:r>
        <w:t>/</w:t>
      </w:r>
      <w:r w:rsidR="005E61BC">
        <w:t xml:space="preserve"> </w:t>
      </w:r>
      <w:r w:rsidRPr="00465642">
        <w:t>m</w:t>
      </w:r>
      <w:r>
        <w:rPr>
          <w:vertAlign w:val="superscript"/>
        </w:rPr>
        <w:t>2</w:t>
      </w:r>
      <w:r w:rsidR="005E61BC">
        <w:rPr>
          <w:vertAlign w:val="superscript"/>
        </w:rPr>
        <w:t xml:space="preserve"> </w:t>
      </w:r>
      <w:r>
        <w:t>/</w:t>
      </w:r>
      <w:r w:rsidR="005E61BC">
        <w:t xml:space="preserve"> </w:t>
      </w:r>
      <w:r>
        <w:t>lux and 100</w:t>
      </w:r>
      <w:r w:rsidRPr="00297B19">
        <w:t xml:space="preserve"> </w:t>
      </w:r>
      <w:r>
        <w:t>mcd</w:t>
      </w:r>
      <w:r w:rsidR="005E61BC">
        <w:t xml:space="preserve"> </w:t>
      </w:r>
      <w:r>
        <w:t>/</w:t>
      </w:r>
      <w:r w:rsidR="005E61BC">
        <w:t xml:space="preserve"> </w:t>
      </w:r>
      <w:r w:rsidRPr="00465642">
        <w:t>m</w:t>
      </w:r>
      <w:r>
        <w:rPr>
          <w:vertAlign w:val="superscript"/>
        </w:rPr>
        <w:t>2</w:t>
      </w:r>
      <w:r w:rsidR="005E61BC">
        <w:rPr>
          <w:vertAlign w:val="superscript"/>
        </w:rPr>
        <w:t xml:space="preserve"> </w:t>
      </w:r>
      <w:r>
        <w:t>/</w:t>
      </w:r>
      <w:r w:rsidR="005E61BC">
        <w:t xml:space="preserve"> </w:t>
      </w:r>
      <w:r>
        <w:t xml:space="preserve">lux for </w:t>
      </w:r>
      <w:proofErr w:type="spellStart"/>
      <w:r>
        <w:t>retroreflectivity</w:t>
      </w:r>
      <w:proofErr w:type="spellEnd"/>
      <w:r>
        <w:t xml:space="preserve"> and luminance respectively. Thus</w:t>
      </w:r>
      <w:r w:rsidR="005E61BC">
        <w:t>,</w:t>
      </w:r>
      <w:r w:rsidR="00253837">
        <w:t xml:space="preserve"> it was established that line marking removal would be able to remove the paint </w:t>
      </w:r>
      <w:r w:rsidR="005E61BC">
        <w:t xml:space="preserve">(and reduce reflectivity) </w:t>
      </w:r>
      <w:r w:rsidR="00253837">
        <w:t xml:space="preserve">to a satisfactory level without extensive damage </w:t>
      </w:r>
      <w:r>
        <w:t>caused.</w:t>
      </w:r>
    </w:p>
    <w:p w:rsidR="005265EE" w:rsidRDefault="00297B19" w:rsidP="00A648DE">
      <w:pPr>
        <w:rPr>
          <w:lang w:val="en-NZ"/>
        </w:rPr>
      </w:pPr>
      <w:r>
        <w:t xml:space="preserve">It can also be </w:t>
      </w:r>
      <w:r w:rsidR="00253837">
        <w:t>assumed that a road</w:t>
      </w:r>
      <w:r>
        <w:t xml:space="preserve"> which meets the </w:t>
      </w:r>
      <w:r w:rsidR="00BF0A5C">
        <w:t>minimum standards</w:t>
      </w:r>
      <w:r>
        <w:t xml:space="preserve"> for line marking w</w:t>
      </w:r>
      <w:r w:rsidR="00BF0A5C">
        <w:t xml:space="preserve">ould </w:t>
      </w:r>
      <w:r w:rsidR="005E61BC">
        <w:t>result in</w:t>
      </w:r>
      <w:r w:rsidR="00BF0A5C">
        <w:t xml:space="preserve"> greater scarring to achieve similar percentage retained values.</w:t>
      </w:r>
    </w:p>
    <w:p w:rsidR="00A648DE" w:rsidRDefault="00A648DE" w:rsidP="00587CD6">
      <w:pPr>
        <w:pStyle w:val="Heading3"/>
        <w:rPr>
          <w:lang w:val="en-NZ"/>
        </w:rPr>
      </w:pPr>
      <w:r>
        <w:rPr>
          <w:lang w:val="en-NZ"/>
        </w:rPr>
        <w:t>British Pendulum Test</w:t>
      </w:r>
    </w:p>
    <w:p w:rsidR="004E76A0" w:rsidRDefault="004E76A0" w:rsidP="00A648DE">
      <w:pPr>
        <w:rPr>
          <w:lang w:val="en-NZ"/>
        </w:rPr>
      </w:pPr>
      <w:r>
        <w:rPr>
          <w:lang w:val="en-NZ"/>
        </w:rPr>
        <w:t>To assess the skid resistance of the road</w:t>
      </w:r>
      <w:r w:rsidR="00B3442F">
        <w:rPr>
          <w:lang w:val="en-NZ"/>
        </w:rPr>
        <w:t xml:space="preserve"> the British Pendulum Test</w:t>
      </w:r>
      <w:r>
        <w:rPr>
          <w:lang w:val="en-NZ"/>
        </w:rPr>
        <w:t xml:space="preserve"> (BPT)</w:t>
      </w:r>
      <w:r w:rsidR="00B3442F">
        <w:rPr>
          <w:lang w:val="en-NZ"/>
        </w:rPr>
        <w:t xml:space="preserve"> was used</w:t>
      </w:r>
      <w:r>
        <w:rPr>
          <w:lang w:val="en-NZ"/>
        </w:rPr>
        <w:t xml:space="preserve">. The test was </w:t>
      </w:r>
      <w:r w:rsidR="00B3442F">
        <w:rPr>
          <w:lang w:val="en-NZ"/>
        </w:rPr>
        <w:t>implemented</w:t>
      </w:r>
      <w:r>
        <w:rPr>
          <w:lang w:val="en-NZ"/>
        </w:rPr>
        <w:t xml:space="preserve"> </w:t>
      </w:r>
      <w:r w:rsidR="00B3442F">
        <w:rPr>
          <w:lang w:val="en-NZ"/>
        </w:rPr>
        <w:t xml:space="preserve">once </w:t>
      </w:r>
      <w:r>
        <w:rPr>
          <w:lang w:val="en-NZ"/>
        </w:rPr>
        <w:t>along each 3m line</w:t>
      </w:r>
      <w:r w:rsidR="00B3442F">
        <w:rPr>
          <w:lang w:val="en-NZ"/>
        </w:rPr>
        <w:t xml:space="preserve"> and once next to the 3m line</w:t>
      </w:r>
      <w:r>
        <w:rPr>
          <w:lang w:val="en-NZ"/>
        </w:rPr>
        <w:t xml:space="preserve">. The BPT was swung 5 times in the same area and the average was found. </w:t>
      </w:r>
      <w:r w:rsidR="00B3442F">
        <w:rPr>
          <w:lang w:val="en-NZ"/>
        </w:rPr>
        <w:t>O</w:t>
      </w:r>
      <w:r>
        <w:rPr>
          <w:lang w:val="en-NZ"/>
        </w:rPr>
        <w:t xml:space="preserve">ne section along the 3m line was chosen </w:t>
      </w:r>
      <w:r w:rsidR="00B3442F">
        <w:rPr>
          <w:lang w:val="en-NZ"/>
        </w:rPr>
        <w:t>due to</w:t>
      </w:r>
      <w:r>
        <w:rPr>
          <w:lang w:val="en-NZ"/>
        </w:rPr>
        <w:t xml:space="preserve"> chipseal road</w:t>
      </w:r>
      <w:r w:rsidR="00B3442F">
        <w:rPr>
          <w:lang w:val="en-NZ"/>
        </w:rPr>
        <w:t>s having an</w:t>
      </w:r>
      <w:r>
        <w:rPr>
          <w:lang w:val="en-NZ"/>
        </w:rPr>
        <w:t xml:space="preserve"> </w:t>
      </w:r>
      <w:r>
        <w:rPr>
          <w:lang w:val="en-NZ"/>
        </w:rPr>
        <w:lastRenderedPageBreak/>
        <w:t xml:space="preserve">uneven </w:t>
      </w:r>
      <w:r w:rsidR="00B3442F">
        <w:rPr>
          <w:lang w:val="en-NZ"/>
        </w:rPr>
        <w:t xml:space="preserve">surface. This caused difficulties in finding areas where obtruding aggregate would not obstruct </w:t>
      </w:r>
      <w:r>
        <w:rPr>
          <w:lang w:val="en-NZ"/>
        </w:rPr>
        <w:t xml:space="preserve">the BPT’s swinging arm. </w:t>
      </w:r>
      <w:r w:rsidR="00587CD6">
        <w:rPr>
          <w:lang w:val="en-NZ"/>
        </w:rPr>
        <w:t>The</w:t>
      </w:r>
      <w:r>
        <w:rPr>
          <w:lang w:val="en-NZ"/>
        </w:rPr>
        <w:t xml:space="preserve"> results are shown in </w:t>
      </w:r>
      <w:r w:rsidR="00381F18">
        <w:rPr>
          <w:lang w:val="en-NZ"/>
        </w:rPr>
        <w:fldChar w:fldCharType="begin"/>
      </w:r>
      <w:r w:rsidR="007809B3">
        <w:rPr>
          <w:lang w:val="en-NZ"/>
        </w:rPr>
        <w:instrText xml:space="preserve"> REF _Ref400439727 \h </w:instrText>
      </w:r>
      <w:r w:rsidR="00381F18">
        <w:rPr>
          <w:lang w:val="en-NZ"/>
        </w:rPr>
      </w:r>
      <w:r w:rsidR="00381F18">
        <w:rPr>
          <w:lang w:val="en-NZ"/>
        </w:rPr>
        <w:fldChar w:fldCharType="separate"/>
      </w:r>
      <w:r w:rsidR="00975EFC">
        <w:t xml:space="preserve">Figure </w:t>
      </w:r>
      <w:r w:rsidR="00975EFC">
        <w:rPr>
          <w:noProof/>
        </w:rPr>
        <w:t>14</w:t>
      </w:r>
      <w:r w:rsidR="00381F18">
        <w:rPr>
          <w:lang w:val="en-NZ"/>
        </w:rPr>
        <w:fldChar w:fldCharType="end"/>
      </w:r>
      <w:r w:rsidR="007809B3">
        <w:rPr>
          <w:lang w:val="en-NZ"/>
        </w:rPr>
        <w:t xml:space="preserve"> </w:t>
      </w:r>
      <w:r>
        <w:rPr>
          <w:lang w:val="en-NZ"/>
        </w:rPr>
        <w:t>for Section One.</w:t>
      </w:r>
    </w:p>
    <w:p w:rsidR="007809B3" w:rsidRDefault="004E76A0" w:rsidP="007809B3">
      <w:pPr>
        <w:keepNext/>
      </w:pPr>
      <w:r w:rsidRPr="004E76A0">
        <w:rPr>
          <w:noProof/>
          <w:lang w:val="en-NZ" w:eastAsia="en-NZ"/>
        </w:rPr>
        <w:drawing>
          <wp:inline distT="0" distB="0" distL="0" distR="0">
            <wp:extent cx="2886075" cy="21050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76A0" w:rsidRDefault="007809B3" w:rsidP="007809B3">
      <w:pPr>
        <w:pStyle w:val="Caption"/>
        <w:rPr>
          <w:lang w:val="en-NZ"/>
        </w:rPr>
      </w:pPr>
      <w:bookmarkStart w:id="17" w:name="_Ref400439727"/>
      <w:r>
        <w:t xml:space="preserve">Figure </w:t>
      </w:r>
      <w:r w:rsidR="00381F18">
        <w:fldChar w:fldCharType="begin"/>
      </w:r>
      <w:r w:rsidR="00463C74">
        <w:instrText xml:space="preserve"> SEQ Figure \* ARABIC </w:instrText>
      </w:r>
      <w:r w:rsidR="00381F18">
        <w:fldChar w:fldCharType="separate"/>
      </w:r>
      <w:r w:rsidR="00975EFC">
        <w:rPr>
          <w:noProof/>
        </w:rPr>
        <w:t>14</w:t>
      </w:r>
      <w:r w:rsidR="00381F18">
        <w:rPr>
          <w:noProof/>
        </w:rPr>
        <w:fldChar w:fldCharType="end"/>
      </w:r>
      <w:bookmarkEnd w:id="17"/>
      <w:r>
        <w:t xml:space="preserve"> Skid Resistance along Section One</w:t>
      </w:r>
    </w:p>
    <w:p w:rsidR="007809B3" w:rsidRDefault="007809B3" w:rsidP="00A648DE">
      <w:pPr>
        <w:rPr>
          <w:lang w:val="en-NZ"/>
        </w:rPr>
      </w:pPr>
      <w:r>
        <w:rPr>
          <w:lang w:val="en-NZ"/>
        </w:rPr>
        <w:t xml:space="preserve">This shows that the skid resistance of the line was very similar to the skid resistance of the </w:t>
      </w:r>
      <w:r w:rsidR="00CF5386">
        <w:rPr>
          <w:lang w:val="en-NZ"/>
        </w:rPr>
        <w:t>road; however</w:t>
      </w:r>
      <w:r>
        <w:rPr>
          <w:lang w:val="en-NZ"/>
        </w:rPr>
        <w:t xml:space="preserve"> after the marking was removed the skid resistance was much greater. Although this shows that removing the marking still meets the required minimum standards of 45 BPN, it also shows that the road surface and the removed markings have a greater change in skid resistance. This can be a safety concern for road users when they drive over the markings</w:t>
      </w:r>
      <w:r w:rsidR="00684BB7">
        <w:rPr>
          <w:lang w:val="en-NZ"/>
        </w:rPr>
        <w:t xml:space="preserve"> as the change in skid resistance may reduce vehicle control</w:t>
      </w:r>
      <w:r w:rsidR="00684BB7" w:rsidRPr="004A4B1D">
        <w:rPr>
          <w:lang w:val="en-NZ"/>
        </w:rPr>
        <w:t>.</w:t>
      </w:r>
      <w:r w:rsidRPr="004A4B1D">
        <w:rPr>
          <w:lang w:val="en-NZ"/>
        </w:rPr>
        <w:t xml:space="preserve"> </w:t>
      </w:r>
      <w:r w:rsidR="00684BB7" w:rsidRPr="004A4B1D">
        <w:rPr>
          <w:lang w:val="en-NZ"/>
        </w:rPr>
        <w:t>Though</w:t>
      </w:r>
      <w:r w:rsidRPr="004A4B1D">
        <w:rPr>
          <w:lang w:val="en-NZ"/>
        </w:rPr>
        <w:t xml:space="preserve"> it is unclear on how great the </w:t>
      </w:r>
      <w:r w:rsidR="005E61BC" w:rsidRPr="004A4B1D">
        <w:rPr>
          <w:lang w:val="en-NZ"/>
        </w:rPr>
        <w:t xml:space="preserve">difference in </w:t>
      </w:r>
      <w:r w:rsidRPr="004A4B1D">
        <w:rPr>
          <w:lang w:val="en-NZ"/>
        </w:rPr>
        <w:t xml:space="preserve">skid resistance needs to be before this becomes a </w:t>
      </w:r>
      <w:r w:rsidR="00684BB7" w:rsidRPr="004A4B1D">
        <w:rPr>
          <w:lang w:val="en-NZ"/>
        </w:rPr>
        <w:t xml:space="preserve">safety </w:t>
      </w:r>
      <w:r w:rsidRPr="004A4B1D">
        <w:rPr>
          <w:lang w:val="en-NZ"/>
        </w:rPr>
        <w:t>concern.</w:t>
      </w:r>
      <w:r>
        <w:rPr>
          <w:lang w:val="en-NZ"/>
        </w:rPr>
        <w:t xml:space="preserve"> </w:t>
      </w:r>
    </w:p>
    <w:p w:rsidR="00A648DE" w:rsidRPr="00A648DE" w:rsidRDefault="00CF5386" w:rsidP="00587CD6">
      <w:pPr>
        <w:pStyle w:val="Heading3"/>
        <w:rPr>
          <w:lang w:val="en-NZ"/>
        </w:rPr>
      </w:pPr>
      <w:r>
        <w:rPr>
          <w:lang w:val="en-NZ"/>
        </w:rPr>
        <w:t xml:space="preserve">Modified </w:t>
      </w:r>
      <w:r w:rsidR="00A648DE">
        <w:rPr>
          <w:lang w:val="en-NZ"/>
        </w:rPr>
        <w:t>Sand Circle Test</w:t>
      </w:r>
    </w:p>
    <w:p w:rsidR="00A648DE" w:rsidRDefault="00CF5386" w:rsidP="00B260E7">
      <w:pPr>
        <w:rPr>
          <w:lang w:val="en-NZ"/>
        </w:rPr>
      </w:pPr>
      <w:r>
        <w:rPr>
          <w:lang w:val="en-NZ"/>
        </w:rPr>
        <w:t>Another test used to assess the macro t</w:t>
      </w:r>
      <w:r w:rsidR="00587CD6">
        <w:rPr>
          <w:lang w:val="en-NZ"/>
        </w:rPr>
        <w:t xml:space="preserve">exture of the road was </w:t>
      </w:r>
      <w:r>
        <w:rPr>
          <w:lang w:val="en-NZ"/>
        </w:rPr>
        <w:t xml:space="preserve">the Modified Sand Circle Test (MSC). The macro texture affects the skid resistance and visibility of the road.  </w:t>
      </w:r>
      <w:r w:rsidR="00587CD6">
        <w:rPr>
          <w:lang w:val="en-NZ"/>
        </w:rPr>
        <w:t>This was carried out in the middle of the 3m line as well as on the road next to the line.</w:t>
      </w:r>
      <w:r w:rsidR="005103B4">
        <w:rPr>
          <w:lang w:val="en-NZ"/>
        </w:rPr>
        <w:t xml:space="preserve"> </w:t>
      </w:r>
      <w:r w:rsidR="00587CD6">
        <w:rPr>
          <w:lang w:val="en-NZ"/>
        </w:rPr>
        <w:t xml:space="preserve">The results are as shown in </w:t>
      </w:r>
      <w:r w:rsidR="00381F18">
        <w:rPr>
          <w:lang w:val="en-NZ"/>
        </w:rPr>
        <w:fldChar w:fldCharType="begin"/>
      </w:r>
      <w:r w:rsidR="00587CD6">
        <w:rPr>
          <w:lang w:val="en-NZ"/>
        </w:rPr>
        <w:instrText xml:space="preserve"> REF _Ref400441751 \h </w:instrText>
      </w:r>
      <w:r w:rsidR="00381F18">
        <w:rPr>
          <w:lang w:val="en-NZ"/>
        </w:rPr>
      </w:r>
      <w:r w:rsidR="00381F18">
        <w:rPr>
          <w:lang w:val="en-NZ"/>
        </w:rPr>
        <w:fldChar w:fldCharType="separate"/>
      </w:r>
      <w:r w:rsidR="00975EFC">
        <w:t xml:space="preserve">Figure </w:t>
      </w:r>
      <w:r w:rsidR="00975EFC">
        <w:rPr>
          <w:noProof/>
        </w:rPr>
        <w:t>15</w:t>
      </w:r>
      <w:r w:rsidR="00381F18">
        <w:rPr>
          <w:lang w:val="en-NZ"/>
        </w:rPr>
        <w:fldChar w:fldCharType="end"/>
      </w:r>
      <w:r w:rsidR="005103B4">
        <w:rPr>
          <w:lang w:val="en-NZ"/>
        </w:rPr>
        <w:t xml:space="preserve"> for Section One.</w:t>
      </w:r>
    </w:p>
    <w:p w:rsidR="00587CD6" w:rsidRDefault="00587CD6" w:rsidP="00587CD6">
      <w:pPr>
        <w:keepNext/>
      </w:pPr>
      <w:r w:rsidRPr="00587CD6">
        <w:rPr>
          <w:noProof/>
          <w:lang w:val="en-NZ" w:eastAsia="en-NZ"/>
        </w:rPr>
        <w:drawing>
          <wp:inline distT="0" distB="0" distL="0" distR="0">
            <wp:extent cx="2881423" cy="2200940"/>
            <wp:effectExtent l="0" t="0" r="0" b="889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87CD6" w:rsidRDefault="00587CD6" w:rsidP="00587CD6">
      <w:pPr>
        <w:pStyle w:val="Caption"/>
      </w:pPr>
      <w:bookmarkStart w:id="18" w:name="_Ref400441751"/>
      <w:r>
        <w:t xml:space="preserve">Figure </w:t>
      </w:r>
      <w:r w:rsidR="00381F18">
        <w:fldChar w:fldCharType="begin"/>
      </w:r>
      <w:r w:rsidR="00463C74">
        <w:instrText xml:space="preserve"> SEQ Figure \* ARABIC </w:instrText>
      </w:r>
      <w:r w:rsidR="00381F18">
        <w:fldChar w:fldCharType="separate"/>
      </w:r>
      <w:r w:rsidR="00975EFC">
        <w:rPr>
          <w:noProof/>
        </w:rPr>
        <w:t>15</w:t>
      </w:r>
      <w:r w:rsidR="00381F18">
        <w:rPr>
          <w:noProof/>
        </w:rPr>
        <w:fldChar w:fldCharType="end"/>
      </w:r>
      <w:bookmarkEnd w:id="18"/>
      <w:r>
        <w:t xml:space="preserve"> Change in Texture Depth along Section One</w:t>
      </w:r>
    </w:p>
    <w:p w:rsidR="00CD6BA1" w:rsidRDefault="005103B4" w:rsidP="005103B4">
      <w:r>
        <w:lastRenderedPageBreak/>
        <w:t xml:space="preserve">This shows that the road and the markings </w:t>
      </w:r>
      <w:r w:rsidR="00245F70">
        <w:t xml:space="preserve">initially </w:t>
      </w:r>
      <w:r>
        <w:t xml:space="preserve">have a great difference in texture depth due to the paint covering the </w:t>
      </w:r>
      <w:r w:rsidR="00233D8C">
        <w:t>voids</w:t>
      </w:r>
      <w:r>
        <w:t xml:space="preserve"> i</w:t>
      </w:r>
      <w:r w:rsidR="00245F70">
        <w:t>n</w:t>
      </w:r>
      <w:r w:rsidR="00233D8C">
        <w:t xml:space="preserve"> between</w:t>
      </w:r>
      <w:r w:rsidR="00245F70">
        <w:t xml:space="preserve"> the chip</w:t>
      </w:r>
      <w:r w:rsidR="00233D8C">
        <w:t xml:space="preserve"> </w:t>
      </w:r>
      <w:r w:rsidR="00245F70">
        <w:t>seal. When the removal pressures are low, the texture dept</w:t>
      </w:r>
      <w:r w:rsidR="00AD0BDF">
        <w:t>h is still lower than the road</w:t>
      </w:r>
      <w:r w:rsidR="00CD6BA1">
        <w:t>.</w:t>
      </w:r>
      <w:r w:rsidR="00AD0BDF">
        <w:t xml:space="preserve"> </w:t>
      </w:r>
      <w:r w:rsidR="00CD6BA1">
        <w:t>T</w:t>
      </w:r>
      <w:r w:rsidR="00AD0BDF">
        <w:t xml:space="preserve">his is due to the paint being removed between the voids in the chipseal allowing </w:t>
      </w:r>
      <w:r w:rsidR="00CD6BA1">
        <w:t>the markings to more closely represent the texture depth</w:t>
      </w:r>
      <w:r w:rsidR="00233D8C">
        <w:t xml:space="preserve"> of the road surface</w:t>
      </w:r>
      <w:r w:rsidR="00CD6BA1">
        <w:t xml:space="preserve">. </w:t>
      </w:r>
    </w:p>
    <w:p w:rsidR="00CD6BA1" w:rsidRDefault="00AD0BDF" w:rsidP="005103B4">
      <w:r>
        <w:t>Once the pressure becomes so great</w:t>
      </w:r>
      <w:r w:rsidR="00CD6BA1">
        <w:t>,</w:t>
      </w:r>
      <w:r>
        <w:t xml:space="preserve"> the texture depth starts to exceed that of the road surface. This shows that the high pressure </w:t>
      </w:r>
      <w:r w:rsidR="00CD6BA1">
        <w:t>stops removing the paint from the chip</w:t>
      </w:r>
      <w:r w:rsidR="00233D8C">
        <w:t xml:space="preserve"> seal</w:t>
      </w:r>
      <w:r w:rsidR="00CD6BA1">
        <w:t xml:space="preserve"> and instead begins to blast of the aggregate from the road surface which damages the road.</w:t>
      </w:r>
      <w:r>
        <w:t xml:space="preserve"> </w:t>
      </w:r>
    </w:p>
    <w:p w:rsidR="00CD6BA1" w:rsidRDefault="00CD6BA1" w:rsidP="005103B4">
      <w:r>
        <w:t>In this instance it begins to occur at 30kPsi, however this may not be the case if this was repeated</w:t>
      </w:r>
      <w:r w:rsidR="00233D8C">
        <w:t>, as the</w:t>
      </w:r>
      <w:r>
        <w:t xml:space="preserve"> road surface initially </w:t>
      </w:r>
      <w:r w:rsidR="00233D8C">
        <w:t>varied</w:t>
      </w:r>
      <w:r>
        <w:t xml:space="preserve"> in macro texture and the chipseal road was unevenly compacted which will affect the results.</w:t>
      </w:r>
    </w:p>
    <w:p w:rsidR="007809B3" w:rsidRDefault="007809B3" w:rsidP="007809B3">
      <w:pPr>
        <w:pStyle w:val="Heading1"/>
        <w:rPr>
          <w:lang w:val="en-NZ"/>
        </w:rPr>
      </w:pPr>
      <w:r>
        <w:rPr>
          <w:lang w:val="en-NZ"/>
        </w:rPr>
        <w:t>Conclusions</w:t>
      </w:r>
    </w:p>
    <w:p w:rsidR="00CE56DF" w:rsidRDefault="00230862" w:rsidP="009F5F13">
      <w:pPr>
        <w:rPr>
          <w:lang w:val="en-NZ"/>
        </w:rPr>
      </w:pPr>
      <w:r>
        <w:rPr>
          <w:lang w:val="en-NZ"/>
        </w:rPr>
        <w:t xml:space="preserve">In conclusion, this research shows that there is a correlation between road preview distances and paint retention on the road. From this, initial values of paint retention for each preview distance from the Line Removal Guide can be found. These values will have a large margin of error and therefore additional tests may </w:t>
      </w:r>
      <w:r w:rsidR="00563A38">
        <w:rPr>
          <w:lang w:val="en-NZ"/>
        </w:rPr>
        <w:t xml:space="preserve">show </w:t>
      </w:r>
      <w:r>
        <w:rPr>
          <w:lang w:val="en-NZ"/>
        </w:rPr>
        <w:t>variability</w:t>
      </w:r>
      <w:r w:rsidR="00563A38">
        <w:rPr>
          <w:lang w:val="en-NZ"/>
        </w:rPr>
        <w:t xml:space="preserve"> in their results</w:t>
      </w:r>
      <w:r>
        <w:rPr>
          <w:lang w:val="en-NZ"/>
        </w:rPr>
        <w:t xml:space="preserve">. </w:t>
      </w:r>
      <w:r w:rsidR="00563A38">
        <w:rPr>
          <w:lang w:val="en-NZ"/>
        </w:rPr>
        <w:t>The research also showed</w:t>
      </w:r>
      <w:r>
        <w:rPr>
          <w:lang w:val="en-NZ"/>
        </w:rPr>
        <w:t xml:space="preserve"> that the operator found it hard to achieve the required percentage retained values from verbal prompts. This validates the need for pictorial references for </w:t>
      </w:r>
      <w:r w:rsidR="00563A38">
        <w:rPr>
          <w:lang w:val="en-NZ"/>
        </w:rPr>
        <w:t>operator</w:t>
      </w:r>
      <w:r w:rsidR="00CE56DF">
        <w:rPr>
          <w:lang w:val="en-NZ"/>
        </w:rPr>
        <w:t xml:space="preserve">s to use during removal. </w:t>
      </w:r>
    </w:p>
    <w:p w:rsidR="00230862" w:rsidRDefault="005C427D" w:rsidP="009F5F13">
      <w:pPr>
        <w:rPr>
          <w:lang w:val="en-NZ"/>
        </w:rPr>
      </w:pPr>
      <w:r>
        <w:rPr>
          <w:lang w:val="en-NZ"/>
        </w:rPr>
        <w:t>It was also found that t</w:t>
      </w:r>
      <w:r w:rsidR="00CE56DF">
        <w:rPr>
          <w:lang w:val="en-NZ"/>
        </w:rPr>
        <w:t xml:space="preserve">he operator had more control of removal when variables were </w:t>
      </w:r>
      <w:r w:rsidR="009F1D65">
        <w:rPr>
          <w:lang w:val="en-NZ"/>
        </w:rPr>
        <w:t>changed mechanically rather than</w:t>
      </w:r>
      <w:r w:rsidR="00CE56DF">
        <w:rPr>
          <w:lang w:val="en-NZ"/>
        </w:rPr>
        <w:t xml:space="preserve"> manually</w:t>
      </w:r>
      <w:r w:rsidR="009F1D65">
        <w:rPr>
          <w:lang w:val="en-NZ"/>
        </w:rPr>
        <w:t>. T</w:t>
      </w:r>
      <w:r w:rsidR="00CE56DF">
        <w:rPr>
          <w:lang w:val="en-NZ"/>
        </w:rPr>
        <w:t>his shows that when undergoing removal, it is better to control the water blaster through mechanical processes rather than through the operator.</w:t>
      </w:r>
      <w:r w:rsidR="00230862">
        <w:rPr>
          <w:lang w:val="en-NZ"/>
        </w:rPr>
        <w:t xml:space="preserve"> </w:t>
      </w:r>
    </w:p>
    <w:p w:rsidR="00230862" w:rsidRDefault="00CE56DF" w:rsidP="009F5F13">
      <w:pPr>
        <w:rPr>
          <w:lang w:val="en-NZ"/>
        </w:rPr>
      </w:pPr>
      <w:r>
        <w:rPr>
          <w:lang w:val="en-NZ"/>
        </w:rPr>
        <w:t>Th</w:t>
      </w:r>
      <w:r w:rsidR="00563A38">
        <w:rPr>
          <w:lang w:val="en-NZ"/>
        </w:rPr>
        <w:t xml:space="preserve">e additional tests showed that </w:t>
      </w:r>
      <w:r>
        <w:rPr>
          <w:lang w:val="en-NZ"/>
        </w:rPr>
        <w:t xml:space="preserve">the line marking </w:t>
      </w:r>
      <w:r w:rsidR="009F1D65">
        <w:rPr>
          <w:lang w:val="en-NZ"/>
        </w:rPr>
        <w:t xml:space="preserve">on site </w:t>
      </w:r>
      <w:r w:rsidR="005C427D">
        <w:rPr>
          <w:lang w:val="en-NZ"/>
        </w:rPr>
        <w:t>had a</w:t>
      </w:r>
      <w:r>
        <w:rPr>
          <w:lang w:val="en-NZ"/>
        </w:rPr>
        <w:t xml:space="preserve"> low day time and night time visibility and therefore damage to the road would not be as significant in comparison to</w:t>
      </w:r>
      <w:r w:rsidR="009F1D65">
        <w:rPr>
          <w:lang w:val="en-NZ"/>
        </w:rPr>
        <w:t xml:space="preserve"> </w:t>
      </w:r>
      <w:r w:rsidR="00563A38">
        <w:rPr>
          <w:lang w:val="en-NZ"/>
        </w:rPr>
        <w:t>a more common chip seal site where the paint would be layered and aged</w:t>
      </w:r>
      <w:r>
        <w:rPr>
          <w:lang w:val="en-NZ"/>
        </w:rPr>
        <w:t>. The ski</w:t>
      </w:r>
      <w:r w:rsidR="009F1D65">
        <w:rPr>
          <w:lang w:val="en-NZ"/>
        </w:rPr>
        <w:t>d resistance of the line marking</w:t>
      </w:r>
      <w:r>
        <w:rPr>
          <w:lang w:val="en-NZ"/>
        </w:rPr>
        <w:t xml:space="preserve"> was greater than the road after removal; however it is unclear whether the difference in skid resistance of the marking is great enough to be of a safety concern. Finally the change in texture depth of the road showed that the water blaster removed the paint within the chip seal voids at lower speeds, but eventually the water blaster began to remove the aggregate off the road as the pressure increased</w:t>
      </w:r>
      <w:r w:rsidR="009F1D65">
        <w:rPr>
          <w:lang w:val="en-NZ"/>
        </w:rPr>
        <w:t>. This showed that lower pressures were more effective at paint removal.</w:t>
      </w:r>
      <w:r>
        <w:rPr>
          <w:lang w:val="en-NZ"/>
        </w:rPr>
        <w:t xml:space="preserve">  </w:t>
      </w:r>
    </w:p>
    <w:p w:rsidR="00CF5386" w:rsidRPr="00CF5386" w:rsidRDefault="00CF5386" w:rsidP="00CF5386">
      <w:pPr>
        <w:pStyle w:val="Heading1"/>
        <w:rPr>
          <w:lang w:val="en-NZ"/>
        </w:rPr>
      </w:pPr>
      <w:r>
        <w:rPr>
          <w:lang w:val="en-NZ"/>
        </w:rPr>
        <w:t>Recommendations for Further Research</w:t>
      </w:r>
    </w:p>
    <w:p w:rsidR="00A47BC0" w:rsidRDefault="00CE2CC7" w:rsidP="00B260E7">
      <w:pPr>
        <w:rPr>
          <w:lang w:val="en-NZ"/>
        </w:rPr>
      </w:pPr>
      <w:r>
        <w:rPr>
          <w:lang w:val="en-NZ"/>
        </w:rPr>
        <w:t xml:space="preserve">The results found have high variability due to the condition of the chip seal road and paint, the </w:t>
      </w:r>
      <w:r w:rsidR="00563A38">
        <w:rPr>
          <w:lang w:val="en-NZ"/>
        </w:rPr>
        <w:t xml:space="preserve">measuring application </w:t>
      </w:r>
      <w:r>
        <w:rPr>
          <w:lang w:val="en-NZ"/>
        </w:rPr>
        <w:t xml:space="preserve">for the paint retained, and the limited </w:t>
      </w:r>
      <w:r w:rsidR="00563A38">
        <w:rPr>
          <w:lang w:val="en-NZ"/>
        </w:rPr>
        <w:t xml:space="preserve">length of each </w:t>
      </w:r>
      <w:r>
        <w:rPr>
          <w:lang w:val="en-NZ"/>
        </w:rPr>
        <w:t xml:space="preserve">removal area. </w:t>
      </w:r>
    </w:p>
    <w:p w:rsidR="00563A38" w:rsidRDefault="00CE2CC7" w:rsidP="00B260E7">
      <w:pPr>
        <w:rPr>
          <w:lang w:val="en-NZ"/>
        </w:rPr>
      </w:pPr>
      <w:r>
        <w:rPr>
          <w:lang w:val="en-NZ"/>
        </w:rPr>
        <w:lastRenderedPageBreak/>
        <w:t>To further improve this research it is recommended that tests should be carried out on other chip seal roads with multiple layers of paint. Due to the recent reseal of the road used, it was found that the road surface was not well compacted and therefore aggregate was looser in some areas than others. This reseal also meant that the paint was thin and did not meet the minimum requirements</w:t>
      </w:r>
      <w:r w:rsidR="00563A38">
        <w:rPr>
          <w:lang w:val="en-NZ"/>
        </w:rPr>
        <w:t xml:space="preserve"> for visibility</w:t>
      </w:r>
      <w:r>
        <w:rPr>
          <w:lang w:val="en-NZ"/>
        </w:rPr>
        <w:t>. By retesting on layered paint</w:t>
      </w:r>
      <w:r w:rsidR="00563A38">
        <w:rPr>
          <w:lang w:val="en-NZ"/>
        </w:rPr>
        <w:t xml:space="preserve"> and a well compacted road surface</w:t>
      </w:r>
      <w:r>
        <w:rPr>
          <w:lang w:val="en-NZ"/>
        </w:rPr>
        <w:t xml:space="preserve">, </w:t>
      </w:r>
      <w:r w:rsidR="00563A38">
        <w:rPr>
          <w:lang w:val="en-NZ"/>
        </w:rPr>
        <w:t>the results would better describe road damage from removal as this will reflect a more common road surface</w:t>
      </w:r>
      <w:r>
        <w:rPr>
          <w:lang w:val="en-NZ"/>
        </w:rPr>
        <w:t>.</w:t>
      </w:r>
      <w:r w:rsidR="00A47BC0">
        <w:rPr>
          <w:lang w:val="en-NZ"/>
        </w:rPr>
        <w:t xml:space="preserve"> </w:t>
      </w:r>
    </w:p>
    <w:p w:rsidR="00CE2CC7" w:rsidRDefault="00A47BC0" w:rsidP="00B260E7">
      <w:pPr>
        <w:rPr>
          <w:lang w:val="en-NZ"/>
        </w:rPr>
      </w:pPr>
      <w:r>
        <w:rPr>
          <w:lang w:val="en-NZ"/>
        </w:rPr>
        <w:t xml:space="preserve">Due to the adjustable detection level </w:t>
      </w:r>
      <w:r w:rsidR="00563A38">
        <w:rPr>
          <w:lang w:val="en-NZ"/>
        </w:rPr>
        <w:t xml:space="preserve">on the Zehntner application, </w:t>
      </w:r>
      <w:r>
        <w:rPr>
          <w:lang w:val="en-NZ"/>
        </w:rPr>
        <w:t xml:space="preserve">the results from this research may not reflect the true paint retention of the road.  It is advised that paint retention of the line should be analysed to </w:t>
      </w:r>
      <w:r w:rsidR="00563A38">
        <w:rPr>
          <w:lang w:val="en-NZ"/>
        </w:rPr>
        <w:t>find</w:t>
      </w:r>
      <w:r>
        <w:rPr>
          <w:lang w:val="en-NZ"/>
        </w:rPr>
        <w:t xml:space="preserve"> the true paint retention</w:t>
      </w:r>
      <w:r w:rsidR="00563A38">
        <w:rPr>
          <w:lang w:val="en-NZ"/>
        </w:rPr>
        <w:t xml:space="preserve"> of the line</w:t>
      </w:r>
      <w:r>
        <w:rPr>
          <w:lang w:val="en-NZ"/>
        </w:rPr>
        <w:t>.</w:t>
      </w:r>
    </w:p>
    <w:p w:rsidR="00A47BC0" w:rsidRDefault="00A47BC0" w:rsidP="00B260E7">
      <w:pPr>
        <w:rPr>
          <w:lang w:val="en-NZ"/>
        </w:rPr>
      </w:pPr>
      <w:r>
        <w:rPr>
          <w:lang w:val="en-NZ"/>
        </w:rPr>
        <w:t xml:space="preserve">Since it is easier to control mechanically changed variables, further testing should be undertaken where the speed along the line can </w:t>
      </w:r>
      <w:r w:rsidR="00563A38">
        <w:rPr>
          <w:lang w:val="en-NZ"/>
        </w:rPr>
        <w:t xml:space="preserve">be controlled mechanically. This should also be tested for other mechanically controlled variables </w:t>
      </w:r>
      <w:r>
        <w:rPr>
          <w:lang w:val="en-NZ"/>
        </w:rPr>
        <w:t xml:space="preserve">including nozzle head height and configuration. </w:t>
      </w:r>
    </w:p>
    <w:p w:rsidR="00A47BC0" w:rsidRDefault="00A47BC0" w:rsidP="00B260E7">
      <w:pPr>
        <w:rPr>
          <w:lang w:val="en-NZ"/>
        </w:rPr>
      </w:pPr>
      <w:r>
        <w:rPr>
          <w:lang w:val="en-NZ"/>
        </w:rPr>
        <w:t>Due to the high variability in recording preview distances for each paint retai</w:t>
      </w:r>
      <w:r w:rsidR="00787F53">
        <w:rPr>
          <w:lang w:val="en-NZ"/>
        </w:rPr>
        <w:t>ned value, it is important that more testing is done to validate the relationship</w:t>
      </w:r>
      <w:r w:rsidR="00563A38">
        <w:rPr>
          <w:lang w:val="en-NZ"/>
        </w:rPr>
        <w:t>. This should lead to p</w:t>
      </w:r>
      <w:r w:rsidR="00787F53">
        <w:rPr>
          <w:lang w:val="en-NZ"/>
        </w:rPr>
        <w:t>ictorial references</w:t>
      </w:r>
      <w:r w:rsidR="00563A38">
        <w:rPr>
          <w:lang w:val="en-NZ"/>
        </w:rPr>
        <w:t xml:space="preserve"> for water blasting operators to use as a guide.</w:t>
      </w:r>
    </w:p>
    <w:p w:rsidR="005A1FEF" w:rsidRPr="003B2525" w:rsidRDefault="005A1FEF" w:rsidP="003B2525">
      <w:pPr>
        <w:pStyle w:val="Heading1"/>
      </w:pPr>
      <w:r w:rsidRPr="003B2525">
        <w:t>Acknowledgements</w:t>
      </w:r>
    </w:p>
    <w:p w:rsidR="00D71D78" w:rsidRPr="004A4B1D" w:rsidRDefault="00D43CA2" w:rsidP="004A4B1D">
      <w:pPr>
        <w:pStyle w:val="BodyTextKeep"/>
        <w:keepNext w:val="0"/>
        <w:widowControl w:val="0"/>
        <w:rPr>
          <w:sz w:val="20"/>
          <w:lang w:val="en-NZ"/>
        </w:rPr>
      </w:pPr>
      <w:r>
        <w:rPr>
          <w:sz w:val="20"/>
          <w:lang w:val="en-NZ"/>
        </w:rPr>
        <w:t>I</w:t>
      </w:r>
      <w:r w:rsidR="00384584" w:rsidRPr="000059FC">
        <w:rPr>
          <w:sz w:val="20"/>
          <w:lang w:val="en-NZ"/>
        </w:rPr>
        <w:t xml:space="preserve"> would like to thank </w:t>
      </w:r>
      <w:r>
        <w:rPr>
          <w:sz w:val="20"/>
          <w:lang w:val="en-NZ"/>
        </w:rPr>
        <w:t>my supervisors Bevan Clement and Doug Wilson</w:t>
      </w:r>
      <w:r w:rsidR="00054AEA">
        <w:rPr>
          <w:sz w:val="20"/>
          <w:lang w:val="en-NZ"/>
        </w:rPr>
        <w:t xml:space="preserve">, and my sponsors, </w:t>
      </w:r>
      <w:r w:rsidR="00E059EE">
        <w:rPr>
          <w:sz w:val="20"/>
          <w:lang w:val="en-NZ"/>
        </w:rPr>
        <w:t xml:space="preserve">Alister Harlow and Ross Ridings from </w:t>
      </w:r>
      <w:r>
        <w:rPr>
          <w:sz w:val="20"/>
          <w:lang w:val="en-NZ"/>
        </w:rPr>
        <w:t>the Ne</w:t>
      </w:r>
      <w:r w:rsidR="00E059EE">
        <w:rPr>
          <w:sz w:val="20"/>
          <w:lang w:val="en-NZ"/>
        </w:rPr>
        <w:t>w Zealand Roadmarking Federation,</w:t>
      </w:r>
      <w:r w:rsidR="00563A38">
        <w:rPr>
          <w:sz w:val="20"/>
          <w:lang w:val="en-NZ"/>
        </w:rPr>
        <w:t xml:space="preserve"> </w:t>
      </w:r>
      <w:r w:rsidR="00E059EE">
        <w:rPr>
          <w:sz w:val="20"/>
          <w:lang w:val="en-NZ"/>
        </w:rPr>
        <w:t xml:space="preserve">Downer Group, and </w:t>
      </w:r>
      <w:proofErr w:type="spellStart"/>
      <w:r w:rsidR="00E059EE">
        <w:rPr>
          <w:sz w:val="20"/>
          <w:lang w:val="en-NZ"/>
        </w:rPr>
        <w:t>Aquamax</w:t>
      </w:r>
      <w:proofErr w:type="spellEnd"/>
      <w:r w:rsidR="00E059EE">
        <w:rPr>
          <w:sz w:val="20"/>
          <w:lang w:val="en-NZ"/>
        </w:rPr>
        <w:t xml:space="preserve"> </w:t>
      </w:r>
      <w:r w:rsidR="00384584" w:rsidRPr="000059FC">
        <w:rPr>
          <w:sz w:val="20"/>
          <w:lang w:val="en-NZ"/>
        </w:rPr>
        <w:t>for providing the support and guidelines to make this project successful.</w:t>
      </w:r>
    </w:p>
    <w:p w:rsidR="0054480A" w:rsidRPr="0054480A" w:rsidRDefault="00381F18" w:rsidP="00233D8C">
      <w:pPr>
        <w:pStyle w:val="Heading1"/>
      </w:pPr>
      <w:r w:rsidRPr="00381F18">
        <w:rPr>
          <w:rFonts w:eastAsiaTheme="minorEastAsia"/>
          <w:szCs w:val="24"/>
          <w:lang w:val="en-NZ"/>
        </w:rPr>
        <w:fldChar w:fldCharType="begin"/>
      </w:r>
      <w:r w:rsidR="0054480A">
        <w:rPr>
          <w:lang w:val="en-NZ"/>
        </w:rPr>
        <w:instrText>ADDIN RW.BIB</w:instrText>
      </w:r>
      <w:r w:rsidRPr="00381F18">
        <w:rPr>
          <w:rFonts w:eastAsiaTheme="minorEastAsia"/>
          <w:szCs w:val="24"/>
          <w:lang w:val="en-NZ"/>
        </w:rPr>
        <w:fldChar w:fldCharType="separate"/>
      </w:r>
      <w:r w:rsidR="0054480A" w:rsidRPr="0054480A">
        <w:t>References</w:t>
      </w:r>
    </w:p>
    <w:p w:rsidR="0054480A" w:rsidRPr="0054480A" w:rsidRDefault="0054480A" w:rsidP="00233D8C">
      <w:r w:rsidRPr="0054480A">
        <w:t>Ham, Y., Kwon, S., Noh, J., Han, J., &amp; Kim, K. (2006). Development of road stripe removing equipment using high-pressure water jet.</w:t>
      </w:r>
      <w:r w:rsidRPr="0054480A">
        <w:rPr>
          <w:i/>
          <w:iCs/>
        </w:rPr>
        <w:t xml:space="preserve"> Automation in Construction, 15</w:t>
      </w:r>
      <w:r w:rsidRPr="0054480A">
        <w:t xml:space="preserve">(5), 578-588. </w:t>
      </w:r>
    </w:p>
    <w:p w:rsidR="0054480A" w:rsidRPr="0054480A" w:rsidRDefault="0054480A" w:rsidP="00233D8C">
      <w:r w:rsidRPr="0054480A">
        <w:t xml:space="preserve">NCHRP. (2013). </w:t>
      </w:r>
      <w:r w:rsidRPr="0054480A">
        <w:rPr>
          <w:i/>
          <w:iCs/>
        </w:rPr>
        <w:t>Effective removal of pavement markings</w:t>
      </w:r>
      <w:r w:rsidRPr="0054480A">
        <w:t xml:space="preserve"> Washington, D.C. : Transportation Research Board, 2013.</w:t>
      </w:r>
    </w:p>
    <w:p w:rsidR="0054480A" w:rsidRPr="0054480A" w:rsidRDefault="0054480A" w:rsidP="00233D8C">
      <w:r w:rsidRPr="0054480A">
        <w:t>New Zealand Roadmarkers Federation Inc. (2011). NZRF line removal guide.</w:t>
      </w:r>
    </w:p>
    <w:p w:rsidR="0054480A" w:rsidRPr="0054480A" w:rsidRDefault="0054480A" w:rsidP="00233D8C">
      <w:r w:rsidRPr="0054480A">
        <w:t>NZ Transport Agency. (2009a). Specification for high performance roadmarking.</w:t>
      </w:r>
    </w:p>
    <w:p w:rsidR="0054480A" w:rsidRPr="0054480A" w:rsidRDefault="0054480A" w:rsidP="00233D8C">
      <w:r w:rsidRPr="0054480A">
        <w:t>NZ Transport Agency. (2009b). T16 determination of retroreflectivity.</w:t>
      </w:r>
    </w:p>
    <w:p w:rsidR="0054480A" w:rsidRPr="0054480A" w:rsidRDefault="0054480A" w:rsidP="00233D8C">
      <w:r w:rsidRPr="0054480A">
        <w:t>Transit New Zealand. (1981). TNZ T/3 standard test procedure for measurement of texture by the sand circle method.</w:t>
      </w:r>
    </w:p>
    <w:p w:rsidR="0054480A" w:rsidRPr="0054480A" w:rsidRDefault="0054480A" w:rsidP="00233D8C">
      <w:r w:rsidRPr="0054480A">
        <w:t>Transit New Zealand. (2006). P/22 specification for reflectorised pavement marking.</w:t>
      </w:r>
    </w:p>
    <w:p w:rsidR="00851AF7" w:rsidRDefault="0054480A" w:rsidP="0054480A">
      <w:pPr>
        <w:rPr>
          <w:lang w:val="en-NZ"/>
        </w:rPr>
        <w:sectPr w:rsidR="00851AF7" w:rsidSect="00D71D78">
          <w:footnotePr>
            <w:numRestart w:val="eachPage"/>
          </w:footnotePr>
          <w:type w:val="continuous"/>
          <w:pgSz w:w="11907" w:h="16840" w:code="9"/>
          <w:pgMar w:top="1418" w:right="1134" w:bottom="2098" w:left="1134" w:header="0" w:footer="0" w:gutter="0"/>
          <w:cols w:num="2" w:space="544"/>
        </w:sectPr>
      </w:pPr>
      <w:r w:rsidRPr="0054480A">
        <w:t> </w:t>
      </w:r>
      <w:r w:rsidR="00381F18">
        <w:rPr>
          <w:lang w:val="en-NZ"/>
        </w:rPr>
        <w:fldChar w:fldCharType="end"/>
      </w:r>
      <w:r w:rsidR="008D3D45">
        <w:rPr>
          <w:lang w:val="en-NZ"/>
        </w:rPr>
        <w:t>`</w:t>
      </w:r>
    </w:p>
    <w:p w:rsidR="00D62AEA" w:rsidRDefault="00D62AEA" w:rsidP="008D3D45">
      <w:pPr>
        <w:pStyle w:val="Heading1"/>
        <w:keepNext w:val="0"/>
        <w:widowControl w:val="0"/>
        <w:numPr>
          <w:ilvl w:val="0"/>
          <w:numId w:val="0"/>
        </w:numPr>
        <w:rPr>
          <w:lang w:val="en-NZ"/>
        </w:rPr>
      </w:pPr>
    </w:p>
    <w:sectPr w:rsidR="00D62AEA" w:rsidSect="009D3D42">
      <w:footnotePr>
        <w:numRestart w:val="eachPage"/>
      </w:footnotePr>
      <w:type w:val="continuous"/>
      <w:pgSz w:w="11907" w:h="16840" w:code="9"/>
      <w:pgMar w:top="1418" w:right="1134" w:bottom="2098" w:left="1134" w:header="0" w:footer="0" w:gutter="0"/>
      <w:cols w:space="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A28" w:rsidRDefault="00662A28">
      <w:r>
        <w:separator/>
      </w:r>
    </w:p>
  </w:endnote>
  <w:endnote w:type="continuationSeparator" w:id="0">
    <w:p w:rsidR="00662A28" w:rsidRDefault="00662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9A" w:rsidRDefault="00381F18">
    <w:pPr>
      <w:pStyle w:val="Footer"/>
      <w:framePr w:wrap="around" w:vAnchor="text" w:hAnchor="margin" w:xAlign="center" w:y="1"/>
    </w:pPr>
    <w:r>
      <w:fldChar w:fldCharType="begin"/>
    </w:r>
    <w:r w:rsidR="009D5C9A">
      <w:instrText xml:space="preserve">PAGE  </w:instrText>
    </w:r>
    <w:r>
      <w:fldChar w:fldCharType="separate"/>
    </w:r>
    <w:r w:rsidR="009D5C9A">
      <w:rPr>
        <w:noProof/>
      </w:rPr>
      <w:t>1</w:t>
    </w:r>
    <w:r>
      <w:rPr>
        <w:noProof/>
      </w:rPr>
      <w:fldChar w:fldCharType="end"/>
    </w:r>
  </w:p>
  <w:p w:rsidR="009D5C9A" w:rsidRDefault="009D5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A28" w:rsidRDefault="00662A28">
      <w:r>
        <w:separator/>
      </w:r>
    </w:p>
  </w:footnote>
  <w:footnote w:type="continuationSeparator" w:id="0">
    <w:p w:rsidR="00662A28" w:rsidRDefault="00662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31A1496"/>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0000003"/>
    <w:multiLevelType w:val="singleLevel"/>
    <w:tmpl w:val="C19873F6"/>
    <w:lvl w:ilvl="0">
      <w:start w:val="1"/>
      <w:numFmt w:val="bullet"/>
      <w:pStyle w:val="BodyTextIndent"/>
      <w:lvlText w:val=""/>
      <w:lvlJc w:val="left"/>
      <w:pPr>
        <w:tabs>
          <w:tab w:val="num" w:pos="360"/>
        </w:tabs>
        <w:ind w:left="360" w:hanging="360"/>
      </w:pPr>
      <w:rPr>
        <w:rFonts w:ascii="Symbol" w:hAnsi="Symbol" w:hint="default"/>
      </w:rPr>
    </w:lvl>
  </w:abstractNum>
  <w:abstractNum w:abstractNumId="2">
    <w:nsid w:val="12487CE2"/>
    <w:multiLevelType w:val="hybridMultilevel"/>
    <w:tmpl w:val="A0C2A0DA"/>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5311F83"/>
    <w:multiLevelType w:val="hybridMultilevel"/>
    <w:tmpl w:val="5B6E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63C73"/>
    <w:multiLevelType w:val="hybridMultilevel"/>
    <w:tmpl w:val="8ABCBE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D280C"/>
    <w:multiLevelType w:val="hybridMultilevel"/>
    <w:tmpl w:val="5B30A694"/>
    <w:lvl w:ilvl="0" w:tplc="365E0D9C">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7">
    <w:nsid w:val="436360D3"/>
    <w:multiLevelType w:val="singleLevel"/>
    <w:tmpl w:val="0409000F"/>
    <w:lvl w:ilvl="0">
      <w:start w:val="1"/>
      <w:numFmt w:val="decimal"/>
      <w:lvlText w:val="%1."/>
      <w:lvlJc w:val="left"/>
      <w:pPr>
        <w:tabs>
          <w:tab w:val="num" w:pos="360"/>
        </w:tabs>
        <w:ind w:left="360" w:hanging="360"/>
      </w:pPr>
    </w:lvl>
  </w:abstractNum>
  <w:abstractNum w:abstractNumId="8">
    <w:nsid w:val="5A330FFD"/>
    <w:multiLevelType w:val="hybridMultilevel"/>
    <w:tmpl w:val="231EA2AA"/>
    <w:lvl w:ilvl="0" w:tplc="85904F9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10">
    <w:nsid w:val="7B890B2F"/>
    <w:multiLevelType w:val="hybridMultilevel"/>
    <w:tmpl w:val="C700E486"/>
    <w:lvl w:ilvl="0" w:tplc="85904F9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0"/>
  </w:num>
  <w:num w:numId="6">
    <w:abstractNumId w:val="2"/>
  </w:num>
  <w:num w:numId="7">
    <w:abstractNumId w:val="7"/>
  </w:num>
  <w:num w:numId="8">
    <w:abstractNumId w:val="5"/>
  </w:num>
  <w:num w:numId="9">
    <w:abstractNumId w:val="10"/>
  </w:num>
  <w:num w:numId="10">
    <w:abstractNumId w:val="8"/>
  </w:num>
  <w:num w:numId="11">
    <w:abstractNumId w:val="4"/>
  </w:num>
  <w:num w:numId="1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rsids>
    <w:rsidRoot w:val="00D03D91"/>
    <w:rsid w:val="00002A45"/>
    <w:rsid w:val="000059FC"/>
    <w:rsid w:val="00023692"/>
    <w:rsid w:val="00037872"/>
    <w:rsid w:val="000378F8"/>
    <w:rsid w:val="0004024F"/>
    <w:rsid w:val="00054AEA"/>
    <w:rsid w:val="000830E6"/>
    <w:rsid w:val="00096758"/>
    <w:rsid w:val="000A7833"/>
    <w:rsid w:val="000C5FE2"/>
    <w:rsid w:val="000C7304"/>
    <w:rsid w:val="000D1636"/>
    <w:rsid w:val="000D1D83"/>
    <w:rsid w:val="000D514B"/>
    <w:rsid w:val="00100705"/>
    <w:rsid w:val="001132A7"/>
    <w:rsid w:val="00130645"/>
    <w:rsid w:val="001551BC"/>
    <w:rsid w:val="0016645B"/>
    <w:rsid w:val="00173494"/>
    <w:rsid w:val="00180B3D"/>
    <w:rsid w:val="0018345C"/>
    <w:rsid w:val="00191350"/>
    <w:rsid w:val="001C2CF6"/>
    <w:rsid w:val="001D60A4"/>
    <w:rsid w:val="001E15E2"/>
    <w:rsid w:val="001F3833"/>
    <w:rsid w:val="00230862"/>
    <w:rsid w:val="0023172C"/>
    <w:rsid w:val="00233D8C"/>
    <w:rsid w:val="0023551A"/>
    <w:rsid w:val="00245F70"/>
    <w:rsid w:val="00253837"/>
    <w:rsid w:val="00256D2F"/>
    <w:rsid w:val="002618D8"/>
    <w:rsid w:val="002747FA"/>
    <w:rsid w:val="00281A3D"/>
    <w:rsid w:val="002825E6"/>
    <w:rsid w:val="00297B19"/>
    <w:rsid w:val="002D6FD1"/>
    <w:rsid w:val="00324399"/>
    <w:rsid w:val="0033227A"/>
    <w:rsid w:val="003462FB"/>
    <w:rsid w:val="0036334A"/>
    <w:rsid w:val="003743D2"/>
    <w:rsid w:val="0038120A"/>
    <w:rsid w:val="00381F18"/>
    <w:rsid w:val="00384584"/>
    <w:rsid w:val="003A545C"/>
    <w:rsid w:val="003B2525"/>
    <w:rsid w:val="003B489A"/>
    <w:rsid w:val="003D67F2"/>
    <w:rsid w:val="003E6818"/>
    <w:rsid w:val="003F7A54"/>
    <w:rsid w:val="00401ABC"/>
    <w:rsid w:val="00412A3A"/>
    <w:rsid w:val="00414595"/>
    <w:rsid w:val="00417C34"/>
    <w:rsid w:val="00426876"/>
    <w:rsid w:val="00431649"/>
    <w:rsid w:val="00431D6F"/>
    <w:rsid w:val="00446C3A"/>
    <w:rsid w:val="00463C74"/>
    <w:rsid w:val="004662C6"/>
    <w:rsid w:val="00492605"/>
    <w:rsid w:val="004A2776"/>
    <w:rsid w:val="004A4B1D"/>
    <w:rsid w:val="004C6D3A"/>
    <w:rsid w:val="004D238A"/>
    <w:rsid w:val="004E2A40"/>
    <w:rsid w:val="004E76A0"/>
    <w:rsid w:val="004F77AF"/>
    <w:rsid w:val="00504E2A"/>
    <w:rsid w:val="005103B4"/>
    <w:rsid w:val="005170FF"/>
    <w:rsid w:val="005265EE"/>
    <w:rsid w:val="0053791E"/>
    <w:rsid w:val="0054480A"/>
    <w:rsid w:val="005455B6"/>
    <w:rsid w:val="00551F8F"/>
    <w:rsid w:val="00563A38"/>
    <w:rsid w:val="0057008E"/>
    <w:rsid w:val="00587CD6"/>
    <w:rsid w:val="00587E45"/>
    <w:rsid w:val="005929D3"/>
    <w:rsid w:val="005A1FEF"/>
    <w:rsid w:val="005C427D"/>
    <w:rsid w:val="005C7569"/>
    <w:rsid w:val="005D7125"/>
    <w:rsid w:val="005E61BC"/>
    <w:rsid w:val="005F7AC0"/>
    <w:rsid w:val="0060756D"/>
    <w:rsid w:val="00612323"/>
    <w:rsid w:val="00614B9E"/>
    <w:rsid w:val="006324A9"/>
    <w:rsid w:val="006346BA"/>
    <w:rsid w:val="006618BC"/>
    <w:rsid w:val="00662A28"/>
    <w:rsid w:val="00677B8E"/>
    <w:rsid w:val="00684BB7"/>
    <w:rsid w:val="0069052D"/>
    <w:rsid w:val="00694EA8"/>
    <w:rsid w:val="006B0C5C"/>
    <w:rsid w:val="006B5330"/>
    <w:rsid w:val="006D4C34"/>
    <w:rsid w:val="006D69EB"/>
    <w:rsid w:val="006E050F"/>
    <w:rsid w:val="006E5E8A"/>
    <w:rsid w:val="006F6430"/>
    <w:rsid w:val="007176A8"/>
    <w:rsid w:val="007271A4"/>
    <w:rsid w:val="007809B3"/>
    <w:rsid w:val="00787F53"/>
    <w:rsid w:val="007A3BC2"/>
    <w:rsid w:val="007B17C7"/>
    <w:rsid w:val="007C087E"/>
    <w:rsid w:val="007C5F04"/>
    <w:rsid w:val="007E7902"/>
    <w:rsid w:val="007F5B44"/>
    <w:rsid w:val="00820E90"/>
    <w:rsid w:val="00835D3C"/>
    <w:rsid w:val="00842BC0"/>
    <w:rsid w:val="008466D0"/>
    <w:rsid w:val="00851AF7"/>
    <w:rsid w:val="0085424A"/>
    <w:rsid w:val="00860A9D"/>
    <w:rsid w:val="00874983"/>
    <w:rsid w:val="00890924"/>
    <w:rsid w:val="00893F86"/>
    <w:rsid w:val="008A061B"/>
    <w:rsid w:val="008B1FB5"/>
    <w:rsid w:val="008C00C6"/>
    <w:rsid w:val="008D3D45"/>
    <w:rsid w:val="0093628E"/>
    <w:rsid w:val="0094677B"/>
    <w:rsid w:val="0095295C"/>
    <w:rsid w:val="00975EFC"/>
    <w:rsid w:val="00976A4D"/>
    <w:rsid w:val="00985B6F"/>
    <w:rsid w:val="009A1D48"/>
    <w:rsid w:val="009B56E9"/>
    <w:rsid w:val="009D2C33"/>
    <w:rsid w:val="009D3D42"/>
    <w:rsid w:val="009D5C9A"/>
    <w:rsid w:val="009E7A5E"/>
    <w:rsid w:val="009E7C63"/>
    <w:rsid w:val="009F0DBC"/>
    <w:rsid w:val="009F1D65"/>
    <w:rsid w:val="009F5F13"/>
    <w:rsid w:val="00A34423"/>
    <w:rsid w:val="00A43F2F"/>
    <w:rsid w:val="00A46D57"/>
    <w:rsid w:val="00A47BC0"/>
    <w:rsid w:val="00A51A29"/>
    <w:rsid w:val="00A5506B"/>
    <w:rsid w:val="00A6251A"/>
    <w:rsid w:val="00A648DE"/>
    <w:rsid w:val="00AA352E"/>
    <w:rsid w:val="00AC1F73"/>
    <w:rsid w:val="00AC37B1"/>
    <w:rsid w:val="00AC4183"/>
    <w:rsid w:val="00AD0BDF"/>
    <w:rsid w:val="00AD5CC7"/>
    <w:rsid w:val="00AE2E6D"/>
    <w:rsid w:val="00AF78E5"/>
    <w:rsid w:val="00B077AC"/>
    <w:rsid w:val="00B1268D"/>
    <w:rsid w:val="00B142AA"/>
    <w:rsid w:val="00B15BDD"/>
    <w:rsid w:val="00B16A64"/>
    <w:rsid w:val="00B21D06"/>
    <w:rsid w:val="00B239E7"/>
    <w:rsid w:val="00B24D55"/>
    <w:rsid w:val="00B260E7"/>
    <w:rsid w:val="00B3442F"/>
    <w:rsid w:val="00B361BF"/>
    <w:rsid w:val="00B55B74"/>
    <w:rsid w:val="00B60684"/>
    <w:rsid w:val="00B74C4A"/>
    <w:rsid w:val="00B8582F"/>
    <w:rsid w:val="00B95A8A"/>
    <w:rsid w:val="00B97874"/>
    <w:rsid w:val="00BB6186"/>
    <w:rsid w:val="00BF0A5C"/>
    <w:rsid w:val="00C0662E"/>
    <w:rsid w:val="00C678D3"/>
    <w:rsid w:val="00C807D2"/>
    <w:rsid w:val="00C926AB"/>
    <w:rsid w:val="00CC2619"/>
    <w:rsid w:val="00CD0F27"/>
    <w:rsid w:val="00CD0F93"/>
    <w:rsid w:val="00CD5B30"/>
    <w:rsid w:val="00CD6BA1"/>
    <w:rsid w:val="00CE02E0"/>
    <w:rsid w:val="00CE2CC7"/>
    <w:rsid w:val="00CE56DF"/>
    <w:rsid w:val="00CE7171"/>
    <w:rsid w:val="00CF5386"/>
    <w:rsid w:val="00D03D91"/>
    <w:rsid w:val="00D057EA"/>
    <w:rsid w:val="00D43CA2"/>
    <w:rsid w:val="00D46476"/>
    <w:rsid w:val="00D62AEA"/>
    <w:rsid w:val="00D6525C"/>
    <w:rsid w:val="00D71D78"/>
    <w:rsid w:val="00D86020"/>
    <w:rsid w:val="00D9110B"/>
    <w:rsid w:val="00DE650E"/>
    <w:rsid w:val="00DF1A48"/>
    <w:rsid w:val="00DF7740"/>
    <w:rsid w:val="00E059EE"/>
    <w:rsid w:val="00E0612F"/>
    <w:rsid w:val="00E22469"/>
    <w:rsid w:val="00E27AE4"/>
    <w:rsid w:val="00E33E40"/>
    <w:rsid w:val="00E50FA9"/>
    <w:rsid w:val="00E668D9"/>
    <w:rsid w:val="00E8709C"/>
    <w:rsid w:val="00E92890"/>
    <w:rsid w:val="00EA29F6"/>
    <w:rsid w:val="00EB21FA"/>
    <w:rsid w:val="00EC47EB"/>
    <w:rsid w:val="00F0224B"/>
    <w:rsid w:val="00F06054"/>
    <w:rsid w:val="00F108CE"/>
    <w:rsid w:val="00F15778"/>
    <w:rsid w:val="00F331B1"/>
    <w:rsid w:val="00F411D3"/>
    <w:rsid w:val="00F47F1E"/>
    <w:rsid w:val="00F56468"/>
    <w:rsid w:val="00F571AE"/>
    <w:rsid w:val="00F94B15"/>
    <w:rsid w:val="00FE0BC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778"/>
    <w:pPr>
      <w:jc w:val="both"/>
    </w:pPr>
    <w:rPr>
      <w:lang w:val="en-US" w:eastAsia="en-US"/>
    </w:rPr>
  </w:style>
  <w:style w:type="paragraph" w:styleId="Heading1">
    <w:name w:val="heading 1"/>
    <w:basedOn w:val="Normal"/>
    <w:next w:val="Normal"/>
    <w:qFormat/>
    <w:rsid w:val="00F15778"/>
    <w:pPr>
      <w:keepNext/>
      <w:numPr>
        <w:numId w:val="1"/>
      </w:numPr>
      <w:spacing w:before="180" w:after="120"/>
      <w:jc w:val="center"/>
      <w:outlineLvl w:val="0"/>
    </w:pPr>
    <w:rPr>
      <w:b/>
      <w:sz w:val="22"/>
    </w:rPr>
  </w:style>
  <w:style w:type="paragraph" w:styleId="Heading2">
    <w:name w:val="heading 2"/>
    <w:basedOn w:val="Normal"/>
    <w:next w:val="Normal"/>
    <w:qFormat/>
    <w:rsid w:val="00F15778"/>
    <w:pPr>
      <w:keepNext/>
      <w:numPr>
        <w:ilvl w:val="1"/>
        <w:numId w:val="1"/>
      </w:numPr>
      <w:spacing w:before="180" w:after="120"/>
      <w:outlineLvl w:val="1"/>
    </w:pPr>
    <w:rPr>
      <w:b/>
      <w:sz w:val="18"/>
    </w:rPr>
  </w:style>
  <w:style w:type="paragraph" w:styleId="Heading3">
    <w:name w:val="heading 3"/>
    <w:basedOn w:val="Normal"/>
    <w:next w:val="Normal"/>
    <w:qFormat/>
    <w:rsid w:val="00F15778"/>
    <w:pPr>
      <w:keepNext/>
      <w:numPr>
        <w:ilvl w:val="2"/>
        <w:numId w:val="1"/>
      </w:numPr>
      <w:spacing w:before="180" w:after="120"/>
      <w:outlineLvl w:val="2"/>
    </w:pPr>
    <w:rPr>
      <w:i/>
      <w:sz w:val="18"/>
    </w:rPr>
  </w:style>
  <w:style w:type="paragraph" w:styleId="Heading4">
    <w:name w:val="heading 4"/>
    <w:basedOn w:val="Normal"/>
    <w:next w:val="Normal"/>
    <w:qFormat/>
    <w:rsid w:val="00F15778"/>
    <w:pPr>
      <w:keepNext/>
      <w:numPr>
        <w:ilvl w:val="3"/>
        <w:numId w:val="1"/>
      </w:numPr>
      <w:spacing w:before="240" w:after="60"/>
      <w:outlineLvl w:val="3"/>
    </w:pPr>
    <w:rPr>
      <w:b/>
      <w:i/>
      <w:sz w:val="18"/>
    </w:rPr>
  </w:style>
  <w:style w:type="paragraph" w:styleId="Heading5">
    <w:name w:val="heading 5"/>
    <w:basedOn w:val="Normal"/>
    <w:next w:val="Normal"/>
    <w:qFormat/>
    <w:rsid w:val="00F15778"/>
    <w:pPr>
      <w:numPr>
        <w:ilvl w:val="4"/>
        <w:numId w:val="1"/>
      </w:numPr>
      <w:spacing w:before="240" w:after="60"/>
      <w:outlineLvl w:val="4"/>
    </w:pPr>
    <w:rPr>
      <w:sz w:val="18"/>
    </w:rPr>
  </w:style>
  <w:style w:type="paragraph" w:styleId="Heading6">
    <w:name w:val="heading 6"/>
    <w:basedOn w:val="Normal"/>
    <w:next w:val="Normal"/>
    <w:qFormat/>
    <w:rsid w:val="00F15778"/>
    <w:pPr>
      <w:numPr>
        <w:ilvl w:val="5"/>
        <w:numId w:val="1"/>
      </w:numPr>
      <w:spacing w:before="240" w:after="60"/>
      <w:outlineLvl w:val="5"/>
    </w:pPr>
    <w:rPr>
      <w:rFonts w:ascii="Arial" w:hAnsi="Arial"/>
      <w:i/>
      <w:sz w:val="22"/>
    </w:rPr>
  </w:style>
  <w:style w:type="paragraph" w:styleId="Heading7">
    <w:name w:val="heading 7"/>
    <w:basedOn w:val="Normal"/>
    <w:next w:val="Normal"/>
    <w:qFormat/>
    <w:rsid w:val="00F15778"/>
    <w:pPr>
      <w:numPr>
        <w:ilvl w:val="6"/>
        <w:numId w:val="1"/>
      </w:numPr>
      <w:spacing w:before="240" w:after="60"/>
      <w:outlineLvl w:val="6"/>
    </w:pPr>
    <w:rPr>
      <w:rFonts w:ascii="Arial" w:hAnsi="Arial"/>
    </w:rPr>
  </w:style>
  <w:style w:type="paragraph" w:styleId="Heading8">
    <w:name w:val="heading 8"/>
    <w:basedOn w:val="Normal"/>
    <w:next w:val="Normal"/>
    <w:qFormat/>
    <w:rsid w:val="00F15778"/>
    <w:pPr>
      <w:numPr>
        <w:ilvl w:val="7"/>
        <w:numId w:val="1"/>
      </w:numPr>
      <w:spacing w:before="240" w:after="60"/>
      <w:outlineLvl w:val="7"/>
    </w:pPr>
    <w:rPr>
      <w:rFonts w:ascii="Arial" w:hAnsi="Arial"/>
      <w:i/>
    </w:rPr>
  </w:style>
  <w:style w:type="paragraph" w:styleId="Heading9">
    <w:name w:val="heading 9"/>
    <w:basedOn w:val="Normal"/>
    <w:next w:val="Normal"/>
    <w:qFormat/>
    <w:rsid w:val="00F1577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F15778"/>
  </w:style>
  <w:style w:type="paragraph" w:customStyle="1" w:styleId="FootnoteBase">
    <w:name w:val="Footnote Base"/>
    <w:basedOn w:val="Normal"/>
    <w:rsid w:val="00F15778"/>
    <w:pPr>
      <w:tabs>
        <w:tab w:val="left" w:pos="187"/>
      </w:tabs>
      <w:spacing w:line="220" w:lineRule="exact"/>
      <w:ind w:left="187" w:hanging="187"/>
    </w:pPr>
    <w:rPr>
      <w:sz w:val="18"/>
    </w:rPr>
  </w:style>
  <w:style w:type="paragraph" w:styleId="Caption">
    <w:name w:val="caption"/>
    <w:basedOn w:val="Normal"/>
    <w:next w:val="Normal"/>
    <w:uiPriority w:val="35"/>
    <w:qFormat/>
    <w:rsid w:val="00F15778"/>
    <w:pPr>
      <w:spacing w:before="120" w:after="240"/>
      <w:ind w:left="289" w:right="289"/>
    </w:pPr>
    <w:rPr>
      <w:i/>
      <w:sz w:val="18"/>
    </w:rPr>
  </w:style>
  <w:style w:type="paragraph" w:customStyle="1" w:styleId="Picture">
    <w:name w:val="Picture"/>
    <w:basedOn w:val="Normal"/>
    <w:next w:val="Caption"/>
    <w:rsid w:val="00F15778"/>
    <w:pPr>
      <w:keepNext/>
      <w:spacing w:before="200" w:after="60"/>
      <w:ind w:right="43"/>
      <w:jc w:val="center"/>
    </w:pPr>
    <w:rPr>
      <w:sz w:val="18"/>
    </w:rPr>
  </w:style>
  <w:style w:type="paragraph" w:customStyle="1" w:styleId="URL">
    <w:name w:val="URL"/>
    <w:basedOn w:val="Normal"/>
    <w:rsid w:val="00F15778"/>
    <w:rPr>
      <w:rFonts w:ascii="Courier" w:hAnsi="Courier"/>
      <w:lang w:val="en-GB"/>
    </w:rPr>
  </w:style>
  <w:style w:type="character" w:styleId="EndnoteReference">
    <w:name w:val="endnote reference"/>
    <w:basedOn w:val="DefaultParagraphFont"/>
    <w:semiHidden/>
    <w:rsid w:val="00F15778"/>
    <w:rPr>
      <w:vertAlign w:val="superscript"/>
    </w:rPr>
  </w:style>
  <w:style w:type="paragraph" w:styleId="Footer">
    <w:name w:val="footer"/>
    <w:basedOn w:val="Normal"/>
    <w:rsid w:val="00F15778"/>
    <w:pPr>
      <w:tabs>
        <w:tab w:val="center" w:pos="4320"/>
        <w:tab w:val="right" w:pos="8640"/>
      </w:tabs>
    </w:pPr>
  </w:style>
  <w:style w:type="paragraph" w:styleId="FootnoteText">
    <w:name w:val="footnote text"/>
    <w:basedOn w:val="Normal"/>
    <w:semiHidden/>
    <w:rsid w:val="00F15778"/>
  </w:style>
  <w:style w:type="character" w:styleId="FootnoteReference">
    <w:name w:val="footnote reference"/>
    <w:basedOn w:val="DefaultParagraphFont"/>
    <w:semiHidden/>
    <w:rsid w:val="00F15778"/>
    <w:rPr>
      <w:vertAlign w:val="superscript"/>
    </w:rPr>
  </w:style>
  <w:style w:type="paragraph" w:styleId="MacroText">
    <w:name w:val="macro"/>
    <w:basedOn w:val="Normal"/>
    <w:semiHidden/>
    <w:rsid w:val="00F15778"/>
    <w:pPr>
      <w:spacing w:after="120"/>
      <w:ind w:right="45"/>
    </w:pPr>
    <w:rPr>
      <w:rFonts w:ascii="Courier New" w:hAnsi="Courier New"/>
      <w:sz w:val="18"/>
    </w:rPr>
  </w:style>
  <w:style w:type="character" w:customStyle="1" w:styleId="Superscript">
    <w:name w:val="Superscript"/>
    <w:rsid w:val="00F15778"/>
    <w:rPr>
      <w:vertAlign w:val="superscript"/>
    </w:rPr>
  </w:style>
  <w:style w:type="paragraph" w:customStyle="1" w:styleId="Author">
    <w:name w:val="Author"/>
    <w:basedOn w:val="Normal"/>
    <w:next w:val="Normal"/>
    <w:rsid w:val="00F15778"/>
    <w:pPr>
      <w:spacing w:before="220" w:after="220"/>
      <w:jc w:val="center"/>
    </w:pPr>
    <w:rPr>
      <w:i/>
      <w:sz w:val="24"/>
    </w:rPr>
  </w:style>
  <w:style w:type="paragraph" w:customStyle="1" w:styleId="HeadingBase">
    <w:name w:val="Heading Base"/>
    <w:basedOn w:val="Normal"/>
    <w:next w:val="Normal"/>
    <w:rsid w:val="00F15778"/>
    <w:pPr>
      <w:keepNext/>
      <w:keepLines/>
      <w:spacing w:before="240" w:after="120"/>
    </w:pPr>
    <w:rPr>
      <w:rFonts w:ascii="Arial" w:hAnsi="Arial"/>
      <w:b/>
      <w:kern w:val="28"/>
      <w:sz w:val="36"/>
    </w:rPr>
  </w:style>
  <w:style w:type="paragraph" w:styleId="BodyTextIndent">
    <w:name w:val="Body Text Indent"/>
    <w:basedOn w:val="Normal"/>
    <w:rsid w:val="00F15778"/>
    <w:pPr>
      <w:numPr>
        <w:numId w:val="4"/>
      </w:numPr>
      <w:spacing w:after="120"/>
      <w:ind w:left="362" w:right="45" w:hanging="181"/>
    </w:pPr>
    <w:rPr>
      <w:sz w:val="18"/>
    </w:rPr>
  </w:style>
  <w:style w:type="paragraph" w:customStyle="1" w:styleId="BodyTextKeep">
    <w:name w:val="Body Text Keep"/>
    <w:basedOn w:val="Normal"/>
    <w:rsid w:val="00F15778"/>
    <w:pPr>
      <w:keepNext/>
      <w:ind w:right="45"/>
    </w:pPr>
    <w:rPr>
      <w:sz w:val="18"/>
    </w:rPr>
  </w:style>
  <w:style w:type="character" w:styleId="Emphasis">
    <w:name w:val="Emphasis"/>
    <w:basedOn w:val="DefaultParagraphFont"/>
    <w:qFormat/>
    <w:rsid w:val="00F15778"/>
    <w:rPr>
      <w:i/>
    </w:rPr>
  </w:style>
  <w:style w:type="paragraph" w:customStyle="1" w:styleId="Address">
    <w:name w:val="Address"/>
    <w:basedOn w:val="Normal"/>
    <w:rsid w:val="00F15778"/>
    <w:pPr>
      <w:keepLines/>
      <w:ind w:right="4320"/>
    </w:pPr>
    <w:rPr>
      <w:sz w:val="18"/>
    </w:rPr>
  </w:style>
  <w:style w:type="character" w:styleId="CommentReference">
    <w:name w:val="annotation reference"/>
    <w:basedOn w:val="DefaultParagraphFont"/>
    <w:semiHidden/>
    <w:rsid w:val="00F15778"/>
    <w:rPr>
      <w:sz w:val="16"/>
    </w:rPr>
  </w:style>
  <w:style w:type="paragraph" w:customStyle="1" w:styleId="Reference">
    <w:name w:val="Reference"/>
    <w:basedOn w:val="Normal"/>
    <w:rsid w:val="00F15778"/>
    <w:pPr>
      <w:numPr>
        <w:numId w:val="2"/>
      </w:numPr>
    </w:pPr>
    <w:rPr>
      <w:sz w:val="18"/>
    </w:rPr>
  </w:style>
  <w:style w:type="paragraph" w:customStyle="1" w:styleId="Equation">
    <w:name w:val="Equation"/>
    <w:basedOn w:val="Normal"/>
    <w:rsid w:val="00F15778"/>
    <w:pPr>
      <w:tabs>
        <w:tab w:val="left" w:pos="567"/>
        <w:tab w:val="right" w:pos="4678"/>
      </w:tabs>
      <w:spacing w:before="120" w:after="120"/>
      <w:jc w:val="left"/>
    </w:pPr>
    <w:rPr>
      <w:sz w:val="18"/>
    </w:rPr>
  </w:style>
  <w:style w:type="paragraph" w:customStyle="1" w:styleId="Title1">
    <w:name w:val="Title1"/>
    <w:basedOn w:val="Normal"/>
    <w:next w:val="Author"/>
    <w:rsid w:val="00F15778"/>
    <w:pPr>
      <w:spacing w:before="100"/>
      <w:ind w:left="1134" w:right="720"/>
      <w:jc w:val="center"/>
    </w:pPr>
    <w:rPr>
      <w:b/>
      <w:sz w:val="28"/>
    </w:rPr>
  </w:style>
  <w:style w:type="paragraph" w:customStyle="1" w:styleId="Item">
    <w:name w:val="Item"/>
    <w:basedOn w:val="Normal"/>
    <w:rsid w:val="00F15778"/>
    <w:pPr>
      <w:ind w:left="360" w:right="288" w:hanging="360"/>
    </w:pPr>
    <w:rPr>
      <w:sz w:val="18"/>
    </w:rPr>
  </w:style>
  <w:style w:type="paragraph" w:customStyle="1" w:styleId="Abstract">
    <w:name w:val="Abstract"/>
    <w:basedOn w:val="Normal"/>
    <w:next w:val="Normal"/>
    <w:rsid w:val="00F15778"/>
    <w:pPr>
      <w:ind w:right="45"/>
    </w:pPr>
    <w:rPr>
      <w:sz w:val="18"/>
    </w:rPr>
  </w:style>
  <w:style w:type="paragraph" w:customStyle="1" w:styleId="NumItem">
    <w:name w:val="NumItem"/>
    <w:basedOn w:val="Normal"/>
    <w:rsid w:val="00F15778"/>
    <w:pPr>
      <w:numPr>
        <w:numId w:val="3"/>
      </w:numPr>
      <w:ind w:right="288"/>
    </w:pPr>
    <w:rPr>
      <w:sz w:val="18"/>
    </w:rPr>
  </w:style>
  <w:style w:type="paragraph" w:customStyle="1" w:styleId="Affiliation">
    <w:name w:val="Affiliation"/>
    <w:basedOn w:val="Normal"/>
    <w:rsid w:val="00F15778"/>
    <w:pPr>
      <w:jc w:val="center"/>
    </w:pPr>
    <w:rPr>
      <w:sz w:val="24"/>
    </w:rPr>
  </w:style>
  <w:style w:type="paragraph" w:customStyle="1" w:styleId="AbstractHeading">
    <w:name w:val="AbstractHeading"/>
    <w:basedOn w:val="Abstract"/>
    <w:rsid w:val="00F15778"/>
    <w:pPr>
      <w:spacing w:before="80" w:after="120"/>
      <w:jc w:val="center"/>
    </w:pPr>
    <w:rPr>
      <w:b/>
      <w:sz w:val="22"/>
    </w:rPr>
  </w:style>
  <w:style w:type="paragraph" w:customStyle="1" w:styleId="BodyTextNext">
    <w:name w:val="Body Text Next"/>
    <w:basedOn w:val="Normal"/>
    <w:rsid w:val="00F15778"/>
    <w:pPr>
      <w:ind w:right="45" w:firstLine="284"/>
    </w:pPr>
    <w:rPr>
      <w:sz w:val="18"/>
    </w:rPr>
  </w:style>
  <w:style w:type="paragraph" w:styleId="Header">
    <w:name w:val="header"/>
    <w:basedOn w:val="Normal"/>
    <w:rsid w:val="00F15778"/>
    <w:pPr>
      <w:tabs>
        <w:tab w:val="center" w:pos="4153"/>
        <w:tab w:val="right" w:pos="8306"/>
      </w:tabs>
    </w:pPr>
  </w:style>
  <w:style w:type="character" w:styleId="Hyperlink">
    <w:name w:val="Hyperlink"/>
    <w:basedOn w:val="DefaultParagraphFont"/>
    <w:uiPriority w:val="99"/>
    <w:rsid w:val="00F15778"/>
    <w:rPr>
      <w:color w:val="0000FF"/>
      <w:u w:val="single"/>
    </w:rPr>
  </w:style>
  <w:style w:type="paragraph" w:customStyle="1" w:styleId="Tablecaption">
    <w:name w:val="Table caption"/>
    <w:basedOn w:val="Caption"/>
    <w:rsid w:val="00F15778"/>
    <w:pPr>
      <w:spacing w:before="220" w:after="180"/>
      <w:jc w:val="center"/>
    </w:pPr>
    <w:rPr>
      <w:i w:val="0"/>
    </w:rPr>
  </w:style>
  <w:style w:type="character" w:styleId="FollowedHyperlink">
    <w:name w:val="FollowedHyperlink"/>
    <w:basedOn w:val="DefaultParagraphFont"/>
    <w:rsid w:val="00F15778"/>
    <w:rPr>
      <w:color w:val="800080"/>
      <w:u w:val="single"/>
    </w:rPr>
  </w:style>
  <w:style w:type="paragraph" w:customStyle="1" w:styleId="Figurecaption">
    <w:name w:val="Figure caption"/>
    <w:basedOn w:val="Tablecaption"/>
    <w:rsid w:val="00F15778"/>
    <w:rPr>
      <w:i/>
    </w:rPr>
  </w:style>
  <w:style w:type="paragraph" w:styleId="BalloonText">
    <w:name w:val="Balloon Text"/>
    <w:basedOn w:val="Normal"/>
    <w:link w:val="BalloonTextChar"/>
    <w:rsid w:val="003E6818"/>
    <w:rPr>
      <w:rFonts w:ascii="Tahoma" w:hAnsi="Tahoma" w:cs="Tahoma"/>
      <w:sz w:val="16"/>
      <w:szCs w:val="16"/>
    </w:rPr>
  </w:style>
  <w:style w:type="character" w:customStyle="1" w:styleId="BalloonTextChar">
    <w:name w:val="Balloon Text Char"/>
    <w:basedOn w:val="DefaultParagraphFont"/>
    <w:link w:val="BalloonText"/>
    <w:rsid w:val="003E6818"/>
    <w:rPr>
      <w:rFonts w:ascii="Tahoma" w:hAnsi="Tahoma" w:cs="Tahoma"/>
      <w:sz w:val="16"/>
      <w:szCs w:val="16"/>
      <w:lang w:val="en-US" w:eastAsia="en-US"/>
    </w:rPr>
  </w:style>
  <w:style w:type="paragraph" w:styleId="DocumentMap">
    <w:name w:val="Document Map"/>
    <w:basedOn w:val="Normal"/>
    <w:link w:val="DocumentMapChar"/>
    <w:rsid w:val="009D3D42"/>
    <w:rPr>
      <w:rFonts w:ascii="Tahoma" w:hAnsi="Tahoma" w:cs="Tahoma"/>
      <w:sz w:val="16"/>
      <w:szCs w:val="16"/>
    </w:rPr>
  </w:style>
  <w:style w:type="character" w:customStyle="1" w:styleId="DocumentMapChar">
    <w:name w:val="Document Map Char"/>
    <w:basedOn w:val="DefaultParagraphFont"/>
    <w:link w:val="DocumentMap"/>
    <w:rsid w:val="009D3D42"/>
    <w:rPr>
      <w:rFonts w:ascii="Tahoma" w:hAnsi="Tahoma" w:cs="Tahoma"/>
      <w:sz w:val="16"/>
      <w:szCs w:val="16"/>
      <w:lang w:val="en-US" w:eastAsia="en-US"/>
    </w:rPr>
  </w:style>
  <w:style w:type="paragraph" w:styleId="PlainText">
    <w:name w:val="Plain Text"/>
    <w:basedOn w:val="Normal"/>
    <w:link w:val="PlainTextChar"/>
    <w:rsid w:val="009D3D42"/>
    <w:pPr>
      <w:jc w:val="left"/>
    </w:pPr>
    <w:rPr>
      <w:rFonts w:ascii="Courier New" w:hAnsi="Courier New"/>
      <w:lang w:val="en-GB"/>
    </w:rPr>
  </w:style>
  <w:style w:type="character" w:customStyle="1" w:styleId="PlainTextChar">
    <w:name w:val="Plain Text Char"/>
    <w:basedOn w:val="DefaultParagraphFont"/>
    <w:link w:val="PlainText"/>
    <w:rsid w:val="009D3D42"/>
    <w:rPr>
      <w:rFonts w:ascii="Courier New" w:hAnsi="Courier New"/>
      <w:lang w:val="en-GB" w:eastAsia="en-US"/>
    </w:rPr>
  </w:style>
  <w:style w:type="table" w:styleId="TableGrid">
    <w:name w:val="Table Grid"/>
    <w:basedOn w:val="TableNormal"/>
    <w:uiPriority w:val="59"/>
    <w:rsid w:val="00F10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9B3"/>
    <w:pPr>
      <w:ind w:left="720"/>
      <w:contextualSpacing/>
    </w:pPr>
  </w:style>
  <w:style w:type="paragraph" w:styleId="NormalWeb">
    <w:name w:val="Normal (Web)"/>
    <w:basedOn w:val="Normal"/>
    <w:uiPriority w:val="99"/>
    <w:unhideWhenUsed/>
    <w:rsid w:val="0023172C"/>
    <w:pPr>
      <w:spacing w:before="100" w:beforeAutospacing="1" w:after="100" w:afterAutospacing="1"/>
      <w:jc w:val="left"/>
    </w:pPr>
    <w:rPr>
      <w:rFonts w:eastAsiaTheme="minorEastAsia"/>
      <w:sz w:val="24"/>
      <w:szCs w:val="24"/>
    </w:rPr>
  </w:style>
  <w:style w:type="paragraph" w:styleId="CommentSubject">
    <w:name w:val="annotation subject"/>
    <w:basedOn w:val="CommentText"/>
    <w:next w:val="CommentText"/>
    <w:link w:val="CommentSubjectChar"/>
    <w:rsid w:val="00677B8E"/>
    <w:rPr>
      <w:b/>
      <w:bCs/>
    </w:rPr>
  </w:style>
  <w:style w:type="character" w:customStyle="1" w:styleId="CommentTextChar">
    <w:name w:val="Comment Text Char"/>
    <w:basedOn w:val="DefaultParagraphFont"/>
    <w:link w:val="CommentText"/>
    <w:semiHidden/>
    <w:rsid w:val="00677B8E"/>
    <w:rPr>
      <w:lang w:val="en-US" w:eastAsia="en-US"/>
    </w:rPr>
  </w:style>
  <w:style w:type="character" w:customStyle="1" w:styleId="CommentSubjectChar">
    <w:name w:val="Comment Subject Char"/>
    <w:basedOn w:val="CommentTextChar"/>
    <w:link w:val="CommentSubject"/>
    <w:rsid w:val="00677B8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778"/>
    <w:pPr>
      <w:jc w:val="both"/>
    </w:pPr>
    <w:rPr>
      <w:lang w:val="en-US" w:eastAsia="en-US"/>
    </w:rPr>
  </w:style>
  <w:style w:type="paragraph" w:styleId="Heading1">
    <w:name w:val="heading 1"/>
    <w:basedOn w:val="Normal"/>
    <w:next w:val="Normal"/>
    <w:qFormat/>
    <w:rsid w:val="00F15778"/>
    <w:pPr>
      <w:keepNext/>
      <w:numPr>
        <w:numId w:val="1"/>
      </w:numPr>
      <w:spacing w:before="180" w:after="120"/>
      <w:jc w:val="center"/>
      <w:outlineLvl w:val="0"/>
    </w:pPr>
    <w:rPr>
      <w:b/>
      <w:sz w:val="22"/>
    </w:rPr>
  </w:style>
  <w:style w:type="paragraph" w:styleId="Heading2">
    <w:name w:val="heading 2"/>
    <w:basedOn w:val="Normal"/>
    <w:next w:val="Normal"/>
    <w:qFormat/>
    <w:rsid w:val="00F15778"/>
    <w:pPr>
      <w:keepNext/>
      <w:numPr>
        <w:ilvl w:val="1"/>
        <w:numId w:val="1"/>
      </w:numPr>
      <w:spacing w:before="180" w:after="120"/>
      <w:outlineLvl w:val="1"/>
    </w:pPr>
    <w:rPr>
      <w:b/>
      <w:sz w:val="18"/>
    </w:rPr>
  </w:style>
  <w:style w:type="paragraph" w:styleId="Heading3">
    <w:name w:val="heading 3"/>
    <w:basedOn w:val="Normal"/>
    <w:next w:val="Normal"/>
    <w:qFormat/>
    <w:rsid w:val="00F15778"/>
    <w:pPr>
      <w:keepNext/>
      <w:numPr>
        <w:ilvl w:val="2"/>
        <w:numId w:val="1"/>
      </w:numPr>
      <w:spacing w:before="180" w:after="120"/>
      <w:outlineLvl w:val="2"/>
    </w:pPr>
    <w:rPr>
      <w:i/>
      <w:sz w:val="18"/>
    </w:rPr>
  </w:style>
  <w:style w:type="paragraph" w:styleId="Heading4">
    <w:name w:val="heading 4"/>
    <w:basedOn w:val="Normal"/>
    <w:next w:val="Normal"/>
    <w:qFormat/>
    <w:rsid w:val="00F15778"/>
    <w:pPr>
      <w:keepNext/>
      <w:numPr>
        <w:ilvl w:val="3"/>
        <w:numId w:val="1"/>
      </w:numPr>
      <w:spacing w:before="240" w:after="60"/>
      <w:outlineLvl w:val="3"/>
    </w:pPr>
    <w:rPr>
      <w:b/>
      <w:i/>
      <w:sz w:val="18"/>
    </w:rPr>
  </w:style>
  <w:style w:type="paragraph" w:styleId="Heading5">
    <w:name w:val="heading 5"/>
    <w:basedOn w:val="Normal"/>
    <w:next w:val="Normal"/>
    <w:qFormat/>
    <w:rsid w:val="00F15778"/>
    <w:pPr>
      <w:numPr>
        <w:ilvl w:val="4"/>
        <w:numId w:val="1"/>
      </w:numPr>
      <w:spacing w:before="240" w:after="60"/>
      <w:outlineLvl w:val="4"/>
    </w:pPr>
    <w:rPr>
      <w:sz w:val="18"/>
    </w:rPr>
  </w:style>
  <w:style w:type="paragraph" w:styleId="Heading6">
    <w:name w:val="heading 6"/>
    <w:basedOn w:val="Normal"/>
    <w:next w:val="Normal"/>
    <w:qFormat/>
    <w:rsid w:val="00F15778"/>
    <w:pPr>
      <w:numPr>
        <w:ilvl w:val="5"/>
        <w:numId w:val="1"/>
      </w:numPr>
      <w:spacing w:before="240" w:after="60"/>
      <w:outlineLvl w:val="5"/>
    </w:pPr>
    <w:rPr>
      <w:rFonts w:ascii="Arial" w:hAnsi="Arial"/>
      <w:i/>
      <w:sz w:val="22"/>
    </w:rPr>
  </w:style>
  <w:style w:type="paragraph" w:styleId="Heading7">
    <w:name w:val="heading 7"/>
    <w:basedOn w:val="Normal"/>
    <w:next w:val="Normal"/>
    <w:qFormat/>
    <w:rsid w:val="00F15778"/>
    <w:pPr>
      <w:numPr>
        <w:ilvl w:val="6"/>
        <w:numId w:val="1"/>
      </w:numPr>
      <w:spacing w:before="240" w:after="60"/>
      <w:outlineLvl w:val="6"/>
    </w:pPr>
    <w:rPr>
      <w:rFonts w:ascii="Arial" w:hAnsi="Arial"/>
    </w:rPr>
  </w:style>
  <w:style w:type="paragraph" w:styleId="Heading8">
    <w:name w:val="heading 8"/>
    <w:basedOn w:val="Normal"/>
    <w:next w:val="Normal"/>
    <w:qFormat/>
    <w:rsid w:val="00F15778"/>
    <w:pPr>
      <w:numPr>
        <w:ilvl w:val="7"/>
        <w:numId w:val="1"/>
      </w:numPr>
      <w:spacing w:before="240" w:after="60"/>
      <w:outlineLvl w:val="7"/>
    </w:pPr>
    <w:rPr>
      <w:rFonts w:ascii="Arial" w:hAnsi="Arial"/>
      <w:i/>
    </w:rPr>
  </w:style>
  <w:style w:type="paragraph" w:styleId="Heading9">
    <w:name w:val="heading 9"/>
    <w:basedOn w:val="Normal"/>
    <w:next w:val="Normal"/>
    <w:qFormat/>
    <w:rsid w:val="00F1577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F15778"/>
  </w:style>
  <w:style w:type="paragraph" w:customStyle="1" w:styleId="FootnoteBase">
    <w:name w:val="Footnote Base"/>
    <w:basedOn w:val="Normal"/>
    <w:rsid w:val="00F15778"/>
    <w:pPr>
      <w:tabs>
        <w:tab w:val="left" w:pos="187"/>
      </w:tabs>
      <w:spacing w:line="220" w:lineRule="exact"/>
      <w:ind w:left="187" w:hanging="187"/>
    </w:pPr>
    <w:rPr>
      <w:sz w:val="18"/>
    </w:rPr>
  </w:style>
  <w:style w:type="paragraph" w:styleId="Caption">
    <w:name w:val="caption"/>
    <w:basedOn w:val="Normal"/>
    <w:next w:val="Normal"/>
    <w:uiPriority w:val="35"/>
    <w:qFormat/>
    <w:rsid w:val="00F15778"/>
    <w:pPr>
      <w:spacing w:before="120" w:after="240"/>
      <w:ind w:left="289" w:right="289"/>
    </w:pPr>
    <w:rPr>
      <w:i/>
      <w:sz w:val="18"/>
    </w:rPr>
  </w:style>
  <w:style w:type="paragraph" w:customStyle="1" w:styleId="Picture">
    <w:name w:val="Picture"/>
    <w:basedOn w:val="Normal"/>
    <w:next w:val="Caption"/>
    <w:rsid w:val="00F15778"/>
    <w:pPr>
      <w:keepNext/>
      <w:spacing w:before="200" w:after="60"/>
      <w:ind w:right="43"/>
      <w:jc w:val="center"/>
    </w:pPr>
    <w:rPr>
      <w:sz w:val="18"/>
    </w:rPr>
  </w:style>
  <w:style w:type="paragraph" w:customStyle="1" w:styleId="URL">
    <w:name w:val="URL"/>
    <w:basedOn w:val="Normal"/>
    <w:rsid w:val="00F15778"/>
    <w:rPr>
      <w:rFonts w:ascii="Courier" w:hAnsi="Courier"/>
      <w:lang w:val="en-GB"/>
    </w:rPr>
  </w:style>
  <w:style w:type="character" w:styleId="EndnoteReference">
    <w:name w:val="endnote reference"/>
    <w:basedOn w:val="DefaultParagraphFont"/>
    <w:semiHidden/>
    <w:rsid w:val="00F15778"/>
    <w:rPr>
      <w:vertAlign w:val="superscript"/>
    </w:rPr>
  </w:style>
  <w:style w:type="paragraph" w:styleId="Footer">
    <w:name w:val="footer"/>
    <w:basedOn w:val="Normal"/>
    <w:rsid w:val="00F15778"/>
    <w:pPr>
      <w:tabs>
        <w:tab w:val="center" w:pos="4320"/>
        <w:tab w:val="right" w:pos="8640"/>
      </w:tabs>
    </w:pPr>
  </w:style>
  <w:style w:type="paragraph" w:styleId="FootnoteText">
    <w:name w:val="footnote text"/>
    <w:basedOn w:val="Normal"/>
    <w:semiHidden/>
    <w:rsid w:val="00F15778"/>
  </w:style>
  <w:style w:type="character" w:styleId="FootnoteReference">
    <w:name w:val="footnote reference"/>
    <w:basedOn w:val="DefaultParagraphFont"/>
    <w:semiHidden/>
    <w:rsid w:val="00F15778"/>
    <w:rPr>
      <w:vertAlign w:val="superscript"/>
    </w:rPr>
  </w:style>
  <w:style w:type="paragraph" w:styleId="MacroText">
    <w:name w:val="macro"/>
    <w:basedOn w:val="Normal"/>
    <w:semiHidden/>
    <w:rsid w:val="00F15778"/>
    <w:pPr>
      <w:spacing w:after="120"/>
      <w:ind w:right="45"/>
    </w:pPr>
    <w:rPr>
      <w:rFonts w:ascii="Courier New" w:hAnsi="Courier New"/>
      <w:sz w:val="18"/>
    </w:rPr>
  </w:style>
  <w:style w:type="character" w:customStyle="1" w:styleId="Superscript">
    <w:name w:val="Superscript"/>
    <w:rsid w:val="00F15778"/>
    <w:rPr>
      <w:vertAlign w:val="superscript"/>
    </w:rPr>
  </w:style>
  <w:style w:type="paragraph" w:customStyle="1" w:styleId="Author">
    <w:name w:val="Author"/>
    <w:basedOn w:val="Normal"/>
    <w:next w:val="Normal"/>
    <w:rsid w:val="00F15778"/>
    <w:pPr>
      <w:spacing w:before="220" w:after="220"/>
      <w:jc w:val="center"/>
    </w:pPr>
    <w:rPr>
      <w:i/>
      <w:sz w:val="24"/>
    </w:rPr>
  </w:style>
  <w:style w:type="paragraph" w:customStyle="1" w:styleId="HeadingBase">
    <w:name w:val="Heading Base"/>
    <w:basedOn w:val="Normal"/>
    <w:next w:val="Normal"/>
    <w:rsid w:val="00F15778"/>
    <w:pPr>
      <w:keepNext/>
      <w:keepLines/>
      <w:spacing w:before="240" w:after="120"/>
    </w:pPr>
    <w:rPr>
      <w:rFonts w:ascii="Arial" w:hAnsi="Arial"/>
      <w:b/>
      <w:kern w:val="28"/>
      <w:sz w:val="36"/>
    </w:rPr>
  </w:style>
  <w:style w:type="paragraph" w:styleId="BodyTextIndent">
    <w:name w:val="Body Text Indent"/>
    <w:basedOn w:val="Normal"/>
    <w:rsid w:val="00F15778"/>
    <w:pPr>
      <w:numPr>
        <w:numId w:val="4"/>
      </w:numPr>
      <w:spacing w:after="120"/>
      <w:ind w:left="362" w:right="45" w:hanging="181"/>
    </w:pPr>
    <w:rPr>
      <w:sz w:val="18"/>
    </w:rPr>
  </w:style>
  <w:style w:type="paragraph" w:customStyle="1" w:styleId="BodyTextKeep">
    <w:name w:val="Body Text Keep"/>
    <w:basedOn w:val="Normal"/>
    <w:rsid w:val="00F15778"/>
    <w:pPr>
      <w:keepNext/>
      <w:ind w:right="45"/>
    </w:pPr>
    <w:rPr>
      <w:sz w:val="18"/>
    </w:rPr>
  </w:style>
  <w:style w:type="character" w:styleId="Emphasis">
    <w:name w:val="Emphasis"/>
    <w:basedOn w:val="DefaultParagraphFont"/>
    <w:qFormat/>
    <w:rsid w:val="00F15778"/>
    <w:rPr>
      <w:i/>
    </w:rPr>
  </w:style>
  <w:style w:type="paragraph" w:customStyle="1" w:styleId="Address">
    <w:name w:val="Address"/>
    <w:basedOn w:val="Normal"/>
    <w:rsid w:val="00F15778"/>
    <w:pPr>
      <w:keepLines/>
      <w:ind w:right="4320"/>
    </w:pPr>
    <w:rPr>
      <w:sz w:val="18"/>
    </w:rPr>
  </w:style>
  <w:style w:type="character" w:styleId="CommentReference">
    <w:name w:val="annotation reference"/>
    <w:basedOn w:val="DefaultParagraphFont"/>
    <w:semiHidden/>
    <w:rsid w:val="00F15778"/>
    <w:rPr>
      <w:sz w:val="16"/>
    </w:rPr>
  </w:style>
  <w:style w:type="paragraph" w:customStyle="1" w:styleId="Reference">
    <w:name w:val="Reference"/>
    <w:basedOn w:val="Normal"/>
    <w:rsid w:val="00F15778"/>
    <w:pPr>
      <w:numPr>
        <w:numId w:val="2"/>
      </w:numPr>
    </w:pPr>
    <w:rPr>
      <w:sz w:val="18"/>
    </w:rPr>
  </w:style>
  <w:style w:type="paragraph" w:customStyle="1" w:styleId="Equation">
    <w:name w:val="Equation"/>
    <w:basedOn w:val="Normal"/>
    <w:rsid w:val="00F15778"/>
    <w:pPr>
      <w:tabs>
        <w:tab w:val="left" w:pos="567"/>
        <w:tab w:val="right" w:pos="4678"/>
      </w:tabs>
      <w:spacing w:before="120" w:after="120"/>
      <w:jc w:val="left"/>
    </w:pPr>
    <w:rPr>
      <w:sz w:val="18"/>
    </w:rPr>
  </w:style>
  <w:style w:type="paragraph" w:customStyle="1" w:styleId="Title1">
    <w:name w:val="Title1"/>
    <w:basedOn w:val="Normal"/>
    <w:next w:val="Author"/>
    <w:rsid w:val="00F15778"/>
    <w:pPr>
      <w:spacing w:before="100"/>
      <w:ind w:left="1134" w:right="720"/>
      <w:jc w:val="center"/>
    </w:pPr>
    <w:rPr>
      <w:b/>
      <w:sz w:val="28"/>
    </w:rPr>
  </w:style>
  <w:style w:type="paragraph" w:customStyle="1" w:styleId="Item">
    <w:name w:val="Item"/>
    <w:basedOn w:val="Normal"/>
    <w:rsid w:val="00F15778"/>
    <w:pPr>
      <w:ind w:left="360" w:right="288" w:hanging="360"/>
    </w:pPr>
    <w:rPr>
      <w:sz w:val="18"/>
    </w:rPr>
  </w:style>
  <w:style w:type="paragraph" w:customStyle="1" w:styleId="Abstract">
    <w:name w:val="Abstract"/>
    <w:basedOn w:val="Normal"/>
    <w:next w:val="Normal"/>
    <w:rsid w:val="00F15778"/>
    <w:pPr>
      <w:ind w:right="45"/>
    </w:pPr>
    <w:rPr>
      <w:sz w:val="18"/>
    </w:rPr>
  </w:style>
  <w:style w:type="paragraph" w:customStyle="1" w:styleId="NumItem">
    <w:name w:val="NumItem"/>
    <w:basedOn w:val="Normal"/>
    <w:rsid w:val="00F15778"/>
    <w:pPr>
      <w:numPr>
        <w:numId w:val="3"/>
      </w:numPr>
      <w:ind w:right="288"/>
    </w:pPr>
    <w:rPr>
      <w:sz w:val="18"/>
    </w:rPr>
  </w:style>
  <w:style w:type="paragraph" w:customStyle="1" w:styleId="Affiliation">
    <w:name w:val="Affiliation"/>
    <w:basedOn w:val="Normal"/>
    <w:rsid w:val="00F15778"/>
    <w:pPr>
      <w:jc w:val="center"/>
    </w:pPr>
    <w:rPr>
      <w:sz w:val="24"/>
    </w:rPr>
  </w:style>
  <w:style w:type="paragraph" w:customStyle="1" w:styleId="AbstractHeading">
    <w:name w:val="AbstractHeading"/>
    <w:basedOn w:val="Abstract"/>
    <w:rsid w:val="00F15778"/>
    <w:pPr>
      <w:spacing w:before="80" w:after="120"/>
      <w:jc w:val="center"/>
    </w:pPr>
    <w:rPr>
      <w:b/>
      <w:sz w:val="22"/>
    </w:rPr>
  </w:style>
  <w:style w:type="paragraph" w:customStyle="1" w:styleId="BodyTextNext">
    <w:name w:val="Body Text Next"/>
    <w:basedOn w:val="Normal"/>
    <w:rsid w:val="00F15778"/>
    <w:pPr>
      <w:ind w:right="45" w:firstLine="284"/>
    </w:pPr>
    <w:rPr>
      <w:sz w:val="18"/>
    </w:rPr>
  </w:style>
  <w:style w:type="paragraph" w:styleId="Header">
    <w:name w:val="header"/>
    <w:basedOn w:val="Normal"/>
    <w:rsid w:val="00F15778"/>
    <w:pPr>
      <w:tabs>
        <w:tab w:val="center" w:pos="4153"/>
        <w:tab w:val="right" w:pos="8306"/>
      </w:tabs>
    </w:pPr>
  </w:style>
  <w:style w:type="character" w:styleId="Hyperlink">
    <w:name w:val="Hyperlink"/>
    <w:basedOn w:val="DefaultParagraphFont"/>
    <w:uiPriority w:val="99"/>
    <w:rsid w:val="00F15778"/>
    <w:rPr>
      <w:color w:val="0000FF"/>
      <w:u w:val="single"/>
    </w:rPr>
  </w:style>
  <w:style w:type="paragraph" w:customStyle="1" w:styleId="Tablecaption">
    <w:name w:val="Table caption"/>
    <w:basedOn w:val="Caption"/>
    <w:rsid w:val="00F15778"/>
    <w:pPr>
      <w:spacing w:before="220" w:after="180"/>
      <w:jc w:val="center"/>
    </w:pPr>
    <w:rPr>
      <w:i w:val="0"/>
    </w:rPr>
  </w:style>
  <w:style w:type="character" w:styleId="FollowedHyperlink">
    <w:name w:val="FollowedHyperlink"/>
    <w:basedOn w:val="DefaultParagraphFont"/>
    <w:rsid w:val="00F15778"/>
    <w:rPr>
      <w:color w:val="800080"/>
      <w:u w:val="single"/>
    </w:rPr>
  </w:style>
  <w:style w:type="paragraph" w:customStyle="1" w:styleId="Figurecaption">
    <w:name w:val="Figure caption"/>
    <w:basedOn w:val="Tablecaption"/>
    <w:rsid w:val="00F15778"/>
    <w:rPr>
      <w:i/>
    </w:rPr>
  </w:style>
  <w:style w:type="paragraph" w:styleId="BalloonText">
    <w:name w:val="Balloon Text"/>
    <w:basedOn w:val="Normal"/>
    <w:link w:val="BalloonTextChar"/>
    <w:rsid w:val="003E6818"/>
    <w:rPr>
      <w:rFonts w:ascii="Tahoma" w:hAnsi="Tahoma" w:cs="Tahoma"/>
      <w:sz w:val="16"/>
      <w:szCs w:val="16"/>
    </w:rPr>
  </w:style>
  <w:style w:type="character" w:customStyle="1" w:styleId="BalloonTextChar">
    <w:name w:val="Balloon Text Char"/>
    <w:basedOn w:val="DefaultParagraphFont"/>
    <w:link w:val="BalloonText"/>
    <w:rsid w:val="003E6818"/>
    <w:rPr>
      <w:rFonts w:ascii="Tahoma" w:hAnsi="Tahoma" w:cs="Tahoma"/>
      <w:sz w:val="16"/>
      <w:szCs w:val="16"/>
      <w:lang w:val="en-US" w:eastAsia="en-US"/>
    </w:rPr>
  </w:style>
  <w:style w:type="paragraph" w:styleId="DocumentMap">
    <w:name w:val="Document Map"/>
    <w:basedOn w:val="Normal"/>
    <w:link w:val="DocumentMapChar"/>
    <w:rsid w:val="009D3D42"/>
    <w:rPr>
      <w:rFonts w:ascii="Tahoma" w:hAnsi="Tahoma" w:cs="Tahoma"/>
      <w:sz w:val="16"/>
      <w:szCs w:val="16"/>
    </w:rPr>
  </w:style>
  <w:style w:type="character" w:customStyle="1" w:styleId="DocumentMapChar">
    <w:name w:val="Document Map Char"/>
    <w:basedOn w:val="DefaultParagraphFont"/>
    <w:link w:val="DocumentMap"/>
    <w:rsid w:val="009D3D42"/>
    <w:rPr>
      <w:rFonts w:ascii="Tahoma" w:hAnsi="Tahoma" w:cs="Tahoma"/>
      <w:sz w:val="16"/>
      <w:szCs w:val="16"/>
      <w:lang w:val="en-US" w:eastAsia="en-US"/>
    </w:rPr>
  </w:style>
  <w:style w:type="paragraph" w:styleId="PlainText">
    <w:name w:val="Plain Text"/>
    <w:basedOn w:val="Normal"/>
    <w:link w:val="PlainTextChar"/>
    <w:rsid w:val="009D3D42"/>
    <w:pPr>
      <w:jc w:val="left"/>
    </w:pPr>
    <w:rPr>
      <w:rFonts w:ascii="Courier New" w:hAnsi="Courier New"/>
      <w:lang w:val="en-GB"/>
    </w:rPr>
  </w:style>
  <w:style w:type="character" w:customStyle="1" w:styleId="PlainTextChar">
    <w:name w:val="Plain Text Char"/>
    <w:basedOn w:val="DefaultParagraphFont"/>
    <w:link w:val="PlainText"/>
    <w:rsid w:val="009D3D42"/>
    <w:rPr>
      <w:rFonts w:ascii="Courier New" w:hAnsi="Courier New"/>
      <w:lang w:val="en-GB" w:eastAsia="en-US"/>
    </w:rPr>
  </w:style>
  <w:style w:type="table" w:styleId="TableGrid">
    <w:name w:val="Table Grid"/>
    <w:basedOn w:val="TableNormal"/>
    <w:uiPriority w:val="59"/>
    <w:rsid w:val="00F10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9B3"/>
    <w:pPr>
      <w:ind w:left="720"/>
      <w:contextualSpacing/>
    </w:pPr>
  </w:style>
  <w:style w:type="paragraph" w:styleId="NormalWeb">
    <w:name w:val="Normal (Web)"/>
    <w:basedOn w:val="Normal"/>
    <w:uiPriority w:val="99"/>
    <w:unhideWhenUsed/>
    <w:rsid w:val="0023172C"/>
    <w:pPr>
      <w:spacing w:before="100" w:beforeAutospacing="1" w:after="100" w:afterAutospacing="1"/>
      <w:jc w:val="left"/>
    </w:pPr>
    <w:rPr>
      <w:rFonts w:eastAsiaTheme="minorEastAsia"/>
      <w:sz w:val="24"/>
      <w:szCs w:val="24"/>
    </w:rPr>
  </w:style>
  <w:style w:type="paragraph" w:styleId="CommentSubject">
    <w:name w:val="annotation subject"/>
    <w:basedOn w:val="CommentText"/>
    <w:next w:val="CommentText"/>
    <w:link w:val="CommentSubjectChar"/>
    <w:rsid w:val="00677B8E"/>
    <w:rPr>
      <w:b/>
      <w:bCs/>
    </w:rPr>
  </w:style>
  <w:style w:type="character" w:customStyle="1" w:styleId="CommentTextChar">
    <w:name w:val="Comment Text Char"/>
    <w:basedOn w:val="DefaultParagraphFont"/>
    <w:link w:val="CommentText"/>
    <w:semiHidden/>
    <w:rsid w:val="00677B8E"/>
    <w:rPr>
      <w:lang w:val="en-US" w:eastAsia="en-US"/>
    </w:rPr>
  </w:style>
  <w:style w:type="character" w:customStyle="1" w:styleId="CommentSubjectChar">
    <w:name w:val="Comment Subject Char"/>
    <w:basedOn w:val="CommentTextChar"/>
    <w:link w:val="CommentSubject"/>
    <w:rsid w:val="00677B8E"/>
    <w:rPr>
      <w:b/>
      <w:bCs/>
      <w:lang w:val="en-US" w:eastAsia="en-US"/>
    </w:rPr>
  </w:style>
</w:styles>
</file>

<file path=word/webSettings.xml><?xml version="1.0" encoding="utf-8"?>
<w:webSettings xmlns:r="http://schemas.openxmlformats.org/officeDocument/2006/relationships" xmlns:w="http://schemas.openxmlformats.org/wordprocessingml/2006/main">
  <w:divs>
    <w:div w:id="148984993">
      <w:bodyDiv w:val="1"/>
      <w:marLeft w:val="0"/>
      <w:marRight w:val="0"/>
      <w:marTop w:val="0"/>
      <w:marBottom w:val="0"/>
      <w:divBdr>
        <w:top w:val="none" w:sz="0" w:space="0" w:color="auto"/>
        <w:left w:val="none" w:sz="0" w:space="0" w:color="auto"/>
        <w:bottom w:val="none" w:sz="0" w:space="0" w:color="auto"/>
        <w:right w:val="none" w:sz="0" w:space="0" w:color="auto"/>
      </w:divBdr>
    </w:div>
    <w:div w:id="199705040">
      <w:bodyDiv w:val="1"/>
      <w:marLeft w:val="0"/>
      <w:marRight w:val="0"/>
      <w:marTop w:val="0"/>
      <w:marBottom w:val="0"/>
      <w:divBdr>
        <w:top w:val="none" w:sz="0" w:space="0" w:color="auto"/>
        <w:left w:val="none" w:sz="0" w:space="0" w:color="auto"/>
        <w:bottom w:val="none" w:sz="0" w:space="0" w:color="auto"/>
        <w:right w:val="none" w:sz="0" w:space="0" w:color="auto"/>
      </w:divBdr>
    </w:div>
    <w:div w:id="221797094">
      <w:bodyDiv w:val="1"/>
      <w:marLeft w:val="0"/>
      <w:marRight w:val="0"/>
      <w:marTop w:val="0"/>
      <w:marBottom w:val="0"/>
      <w:divBdr>
        <w:top w:val="none" w:sz="0" w:space="0" w:color="auto"/>
        <w:left w:val="none" w:sz="0" w:space="0" w:color="auto"/>
        <w:bottom w:val="none" w:sz="0" w:space="0" w:color="auto"/>
        <w:right w:val="none" w:sz="0" w:space="0" w:color="auto"/>
      </w:divBdr>
    </w:div>
    <w:div w:id="336927077">
      <w:bodyDiv w:val="1"/>
      <w:marLeft w:val="0"/>
      <w:marRight w:val="0"/>
      <w:marTop w:val="0"/>
      <w:marBottom w:val="0"/>
      <w:divBdr>
        <w:top w:val="none" w:sz="0" w:space="0" w:color="auto"/>
        <w:left w:val="none" w:sz="0" w:space="0" w:color="auto"/>
        <w:bottom w:val="none" w:sz="0" w:space="0" w:color="auto"/>
        <w:right w:val="none" w:sz="0" w:space="0" w:color="auto"/>
      </w:divBdr>
    </w:div>
    <w:div w:id="341781610">
      <w:bodyDiv w:val="1"/>
      <w:marLeft w:val="0"/>
      <w:marRight w:val="0"/>
      <w:marTop w:val="0"/>
      <w:marBottom w:val="0"/>
      <w:divBdr>
        <w:top w:val="none" w:sz="0" w:space="0" w:color="auto"/>
        <w:left w:val="none" w:sz="0" w:space="0" w:color="auto"/>
        <w:bottom w:val="none" w:sz="0" w:space="0" w:color="auto"/>
        <w:right w:val="none" w:sz="0" w:space="0" w:color="auto"/>
      </w:divBdr>
    </w:div>
    <w:div w:id="510950259">
      <w:bodyDiv w:val="1"/>
      <w:marLeft w:val="0"/>
      <w:marRight w:val="0"/>
      <w:marTop w:val="0"/>
      <w:marBottom w:val="0"/>
      <w:divBdr>
        <w:top w:val="none" w:sz="0" w:space="0" w:color="auto"/>
        <w:left w:val="none" w:sz="0" w:space="0" w:color="auto"/>
        <w:bottom w:val="none" w:sz="0" w:space="0" w:color="auto"/>
        <w:right w:val="none" w:sz="0" w:space="0" w:color="auto"/>
      </w:divBdr>
    </w:div>
    <w:div w:id="642080675">
      <w:bodyDiv w:val="1"/>
      <w:marLeft w:val="0"/>
      <w:marRight w:val="0"/>
      <w:marTop w:val="0"/>
      <w:marBottom w:val="0"/>
      <w:divBdr>
        <w:top w:val="none" w:sz="0" w:space="0" w:color="auto"/>
        <w:left w:val="none" w:sz="0" w:space="0" w:color="auto"/>
        <w:bottom w:val="none" w:sz="0" w:space="0" w:color="auto"/>
        <w:right w:val="none" w:sz="0" w:space="0" w:color="auto"/>
      </w:divBdr>
    </w:div>
    <w:div w:id="753358409">
      <w:bodyDiv w:val="1"/>
      <w:marLeft w:val="0"/>
      <w:marRight w:val="0"/>
      <w:marTop w:val="0"/>
      <w:marBottom w:val="0"/>
      <w:divBdr>
        <w:top w:val="none" w:sz="0" w:space="0" w:color="auto"/>
        <w:left w:val="none" w:sz="0" w:space="0" w:color="auto"/>
        <w:bottom w:val="none" w:sz="0" w:space="0" w:color="auto"/>
        <w:right w:val="none" w:sz="0" w:space="0" w:color="auto"/>
      </w:divBdr>
    </w:div>
    <w:div w:id="880047435">
      <w:bodyDiv w:val="1"/>
      <w:marLeft w:val="0"/>
      <w:marRight w:val="0"/>
      <w:marTop w:val="0"/>
      <w:marBottom w:val="0"/>
      <w:divBdr>
        <w:top w:val="none" w:sz="0" w:space="0" w:color="auto"/>
        <w:left w:val="none" w:sz="0" w:space="0" w:color="auto"/>
        <w:bottom w:val="none" w:sz="0" w:space="0" w:color="auto"/>
        <w:right w:val="none" w:sz="0" w:space="0" w:color="auto"/>
      </w:divBdr>
    </w:div>
    <w:div w:id="1095252351">
      <w:bodyDiv w:val="1"/>
      <w:marLeft w:val="0"/>
      <w:marRight w:val="0"/>
      <w:marTop w:val="0"/>
      <w:marBottom w:val="0"/>
      <w:divBdr>
        <w:top w:val="none" w:sz="0" w:space="0" w:color="auto"/>
        <w:left w:val="none" w:sz="0" w:space="0" w:color="auto"/>
        <w:bottom w:val="none" w:sz="0" w:space="0" w:color="auto"/>
        <w:right w:val="none" w:sz="0" w:space="0" w:color="auto"/>
      </w:divBdr>
    </w:div>
    <w:div w:id="1177159203">
      <w:bodyDiv w:val="1"/>
      <w:marLeft w:val="0"/>
      <w:marRight w:val="0"/>
      <w:marTop w:val="0"/>
      <w:marBottom w:val="0"/>
      <w:divBdr>
        <w:top w:val="none" w:sz="0" w:space="0" w:color="auto"/>
        <w:left w:val="none" w:sz="0" w:space="0" w:color="auto"/>
        <w:bottom w:val="none" w:sz="0" w:space="0" w:color="auto"/>
        <w:right w:val="none" w:sz="0" w:space="0" w:color="auto"/>
      </w:divBdr>
    </w:div>
    <w:div w:id="1332176262">
      <w:bodyDiv w:val="1"/>
      <w:marLeft w:val="0"/>
      <w:marRight w:val="0"/>
      <w:marTop w:val="0"/>
      <w:marBottom w:val="0"/>
      <w:divBdr>
        <w:top w:val="none" w:sz="0" w:space="0" w:color="auto"/>
        <w:left w:val="none" w:sz="0" w:space="0" w:color="auto"/>
        <w:bottom w:val="none" w:sz="0" w:space="0" w:color="auto"/>
        <w:right w:val="none" w:sz="0" w:space="0" w:color="auto"/>
      </w:divBdr>
    </w:div>
    <w:div w:id="1388838973">
      <w:bodyDiv w:val="1"/>
      <w:marLeft w:val="0"/>
      <w:marRight w:val="0"/>
      <w:marTop w:val="0"/>
      <w:marBottom w:val="0"/>
      <w:divBdr>
        <w:top w:val="none" w:sz="0" w:space="0" w:color="auto"/>
        <w:left w:val="none" w:sz="0" w:space="0" w:color="auto"/>
        <w:bottom w:val="none" w:sz="0" w:space="0" w:color="auto"/>
        <w:right w:val="none" w:sz="0" w:space="0" w:color="auto"/>
      </w:divBdr>
    </w:div>
    <w:div w:id="1489403222">
      <w:bodyDiv w:val="1"/>
      <w:marLeft w:val="0"/>
      <w:marRight w:val="0"/>
      <w:marTop w:val="0"/>
      <w:marBottom w:val="0"/>
      <w:divBdr>
        <w:top w:val="none" w:sz="0" w:space="0" w:color="auto"/>
        <w:left w:val="none" w:sz="0" w:space="0" w:color="auto"/>
        <w:bottom w:val="none" w:sz="0" w:space="0" w:color="auto"/>
        <w:right w:val="none" w:sz="0" w:space="0" w:color="auto"/>
      </w:divBdr>
    </w:div>
    <w:div w:id="1515730979">
      <w:bodyDiv w:val="1"/>
      <w:marLeft w:val="0"/>
      <w:marRight w:val="0"/>
      <w:marTop w:val="0"/>
      <w:marBottom w:val="0"/>
      <w:divBdr>
        <w:top w:val="none" w:sz="0" w:space="0" w:color="auto"/>
        <w:left w:val="none" w:sz="0" w:space="0" w:color="auto"/>
        <w:bottom w:val="none" w:sz="0" w:space="0" w:color="auto"/>
        <w:right w:val="none" w:sz="0" w:space="0" w:color="auto"/>
      </w:divBdr>
    </w:div>
    <w:div w:id="1531793662">
      <w:bodyDiv w:val="1"/>
      <w:marLeft w:val="0"/>
      <w:marRight w:val="0"/>
      <w:marTop w:val="0"/>
      <w:marBottom w:val="0"/>
      <w:divBdr>
        <w:top w:val="none" w:sz="0" w:space="0" w:color="auto"/>
        <w:left w:val="none" w:sz="0" w:space="0" w:color="auto"/>
        <w:bottom w:val="none" w:sz="0" w:space="0" w:color="auto"/>
        <w:right w:val="none" w:sz="0" w:space="0" w:color="auto"/>
      </w:divBdr>
    </w:div>
    <w:div w:id="1592665299">
      <w:bodyDiv w:val="1"/>
      <w:marLeft w:val="0"/>
      <w:marRight w:val="0"/>
      <w:marTop w:val="0"/>
      <w:marBottom w:val="0"/>
      <w:divBdr>
        <w:top w:val="none" w:sz="0" w:space="0" w:color="auto"/>
        <w:left w:val="none" w:sz="0" w:space="0" w:color="auto"/>
        <w:bottom w:val="none" w:sz="0" w:space="0" w:color="auto"/>
        <w:right w:val="none" w:sz="0" w:space="0" w:color="auto"/>
      </w:divBdr>
    </w:div>
    <w:div w:id="1662083031">
      <w:bodyDiv w:val="1"/>
      <w:marLeft w:val="0"/>
      <w:marRight w:val="0"/>
      <w:marTop w:val="0"/>
      <w:marBottom w:val="0"/>
      <w:divBdr>
        <w:top w:val="none" w:sz="0" w:space="0" w:color="auto"/>
        <w:left w:val="none" w:sz="0" w:space="0" w:color="auto"/>
        <w:bottom w:val="none" w:sz="0" w:space="0" w:color="auto"/>
        <w:right w:val="none" w:sz="0" w:space="0" w:color="auto"/>
      </w:divBdr>
    </w:div>
    <w:div w:id="1785033758">
      <w:bodyDiv w:val="1"/>
      <w:marLeft w:val="0"/>
      <w:marRight w:val="0"/>
      <w:marTop w:val="0"/>
      <w:marBottom w:val="0"/>
      <w:divBdr>
        <w:top w:val="none" w:sz="0" w:space="0" w:color="auto"/>
        <w:left w:val="none" w:sz="0" w:space="0" w:color="auto"/>
        <w:bottom w:val="none" w:sz="0" w:space="0" w:color="auto"/>
        <w:right w:val="none" w:sz="0" w:space="0" w:color="auto"/>
      </w:divBdr>
    </w:div>
    <w:div w:id="1869754402">
      <w:bodyDiv w:val="1"/>
      <w:marLeft w:val="0"/>
      <w:marRight w:val="0"/>
      <w:marTop w:val="0"/>
      <w:marBottom w:val="0"/>
      <w:divBdr>
        <w:top w:val="none" w:sz="0" w:space="0" w:color="auto"/>
        <w:left w:val="none" w:sz="0" w:space="0" w:color="auto"/>
        <w:bottom w:val="none" w:sz="0" w:space="0" w:color="auto"/>
        <w:right w:val="none" w:sz="0" w:space="0" w:color="auto"/>
      </w:divBdr>
    </w:div>
    <w:div w:id="1887332582">
      <w:bodyDiv w:val="1"/>
      <w:marLeft w:val="0"/>
      <w:marRight w:val="0"/>
      <w:marTop w:val="0"/>
      <w:marBottom w:val="0"/>
      <w:divBdr>
        <w:top w:val="none" w:sz="0" w:space="0" w:color="auto"/>
        <w:left w:val="none" w:sz="0" w:space="0" w:color="auto"/>
        <w:bottom w:val="none" w:sz="0" w:space="0" w:color="auto"/>
        <w:right w:val="none" w:sz="0" w:space="0" w:color="auto"/>
      </w:divBdr>
    </w:div>
    <w:div w:id="20464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image" Target="media/image3.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1.xml"/><Relationship Id="rId10" Type="http://schemas.openxmlformats.org/officeDocument/2006/relationships/chart" Target="charts/chart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F:\4th%20year%20project\Final%20Data%20Analysis\MSC%20Validatio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4th%20year%20project\Final%20Data%20Analysis\Microtexture%20-%20BP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4th%20year%20project\Final%20Data%20Analysis\Macrotexture%20(MSC%20Tes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4th%20year%20project\Final%20Data%20Analysis\Photo%20Data%20-%20Percentage%20Retain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4th%20year%20project\Final%20Data%20Analysis\Photo%20Data%20-%20Percentage%20Retain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4th%20year%20project\Final%20Data%20Analysis\Photo%20Data%20-%20Percentage%20Retain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4th%20year%20project\Final%20Data%20Analysis\Photo%20Data%20-%20Percentage%20Retain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4th%20year%20project\Final%20Data%20Analysis\Site%20distanc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4th%20year%20project\Final%20Data%20Analysis\Site%20distanc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4th%20year%20project\Final%20Data%20Analysis\Retroreflectivity%20and%20Luminanc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4th%20year%20project\Final%20Data%20Analysis\Retroreflectivity%20and%20Lumin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NZ"/>
  <c:chart>
    <c:title>
      <c:tx>
        <c:rich>
          <a:bodyPr/>
          <a:lstStyle/>
          <a:p>
            <a:pPr>
              <a:defRPr sz="1000">
                <a:latin typeface="Times New Roman" pitchFamily="18" charset="0"/>
                <a:cs typeface="Times New Roman" pitchFamily="18" charset="0"/>
              </a:defRPr>
            </a:pPr>
            <a:r>
              <a:rPr lang="en-US" sz="1000" dirty="0">
                <a:latin typeface="Times New Roman" pitchFamily="18" charset="0"/>
                <a:cs typeface="Times New Roman" pitchFamily="18" charset="0"/>
              </a:rPr>
              <a:t>Modified Sand Circle Depth</a:t>
            </a:r>
            <a:r>
              <a:rPr lang="en-US" sz="1000" baseline="0" dirty="0">
                <a:latin typeface="Times New Roman" pitchFamily="18" charset="0"/>
                <a:cs typeface="Times New Roman" pitchFamily="18" charset="0"/>
              </a:rPr>
              <a:t> vs Sand Circle Depth</a:t>
            </a:r>
            <a:endParaRPr lang="en-US" sz="1000" dirty="0">
              <a:latin typeface="Times New Roman" pitchFamily="18" charset="0"/>
              <a:cs typeface="Times New Roman" pitchFamily="18" charset="0"/>
            </a:endParaRPr>
          </a:p>
        </c:rich>
      </c:tx>
    </c:title>
    <c:plotArea>
      <c:layout>
        <c:manualLayout>
          <c:layoutTarget val="inner"/>
          <c:xMode val="edge"/>
          <c:yMode val="edge"/>
          <c:x val="0.18425600646073098"/>
          <c:y val="0.27672156922413682"/>
          <c:w val="0.73984349479534872"/>
          <c:h val="0.48225674915635552"/>
        </c:manualLayout>
      </c:layout>
      <c:scatterChart>
        <c:scatterStyle val="lineMarker"/>
        <c:ser>
          <c:idx val="0"/>
          <c:order val="0"/>
          <c:tx>
            <c:strRef>
              <c:f>Sheet1!$L$2</c:f>
              <c:strCache>
                <c:ptCount val="1"/>
                <c:pt idx="0">
                  <c:v>Depth Modified Sand Circle (mm)</c:v>
                </c:pt>
              </c:strCache>
            </c:strRef>
          </c:tx>
          <c:spPr>
            <a:ln w="28575">
              <a:noFill/>
            </a:ln>
          </c:spPr>
          <c:marker>
            <c:symbol val="circle"/>
            <c:size val="5"/>
            <c:spPr>
              <a:solidFill>
                <a:schemeClr val="tx2">
                  <a:lumMod val="60000"/>
                  <a:lumOff val="40000"/>
                </a:schemeClr>
              </a:solidFill>
            </c:spPr>
          </c:marker>
          <c:trendline>
            <c:spPr>
              <a:ln w="19050">
                <a:solidFill>
                  <a:schemeClr val="tx2">
                    <a:lumMod val="60000"/>
                    <a:lumOff val="40000"/>
                  </a:schemeClr>
                </a:solidFill>
                <a:prstDash val="sysDot"/>
              </a:ln>
            </c:spPr>
            <c:trendlineType val="linear"/>
            <c:dispRSqr val="1"/>
            <c:trendlineLbl>
              <c:layout>
                <c:manualLayout>
                  <c:x val="-0.15583367868490122"/>
                  <c:y val="-3.8626265466816669E-2"/>
                </c:manualLayout>
              </c:layout>
              <c:numFmt formatCode="General" sourceLinked="0"/>
              <c:txPr>
                <a:bodyPr/>
                <a:lstStyle/>
                <a:p>
                  <a:pPr>
                    <a:defRPr sz="900" b="0">
                      <a:latin typeface="Times New Roman" pitchFamily="18" charset="0"/>
                      <a:cs typeface="Times New Roman" pitchFamily="18" charset="0"/>
                    </a:defRPr>
                  </a:pPr>
                  <a:endParaRPr lang="en-US"/>
                </a:p>
              </c:txPr>
            </c:trendlineLbl>
          </c:trendline>
          <c:xVal>
            <c:numRef>
              <c:f>Sheet1!$K$3:$K$9</c:f>
              <c:numCache>
                <c:formatCode>0.0</c:formatCode>
                <c:ptCount val="7"/>
                <c:pt idx="0">
                  <c:v>2.6042166393132167</c:v>
                </c:pt>
                <c:pt idx="1">
                  <c:v>2.1261047695122306</c:v>
                </c:pt>
                <c:pt idx="2">
                  <c:v>3.1911338828246842</c:v>
                </c:pt>
                <c:pt idx="3">
                  <c:v>3.223125000000004</c:v>
                </c:pt>
                <c:pt idx="4">
                  <c:v>2.9943388009870806</c:v>
                </c:pt>
                <c:pt idx="5">
                  <c:v>2.6042166393132167</c:v>
                </c:pt>
                <c:pt idx="6">
                  <c:v>3.1753166388562208</c:v>
                </c:pt>
              </c:numCache>
            </c:numRef>
          </c:xVal>
          <c:yVal>
            <c:numRef>
              <c:f>Sheet1!$L$3:$L$9</c:f>
              <c:numCache>
                <c:formatCode>0.0</c:formatCode>
                <c:ptCount val="7"/>
                <c:pt idx="0">
                  <c:v>2.0392749244712967</c:v>
                </c:pt>
                <c:pt idx="1">
                  <c:v>1.7396907216494832</c:v>
                </c:pt>
                <c:pt idx="2">
                  <c:v>2.5921658986175116</c:v>
                </c:pt>
                <c:pt idx="3">
                  <c:v>2.6999999999999997</c:v>
                </c:pt>
                <c:pt idx="4">
                  <c:v>2.6785714285714324</c:v>
                </c:pt>
                <c:pt idx="5">
                  <c:v>2.2058823529411802</c:v>
                </c:pt>
                <c:pt idx="6">
                  <c:v>2.7439024390243905</c:v>
                </c:pt>
              </c:numCache>
            </c:numRef>
          </c:yVal>
        </c:ser>
        <c:axId val="153743744"/>
        <c:axId val="153745664"/>
      </c:scatterChart>
      <c:valAx>
        <c:axId val="153743744"/>
        <c:scaling>
          <c:orientation val="minMax"/>
          <c:min val="2"/>
        </c:scaling>
        <c:axPos val="b"/>
        <c:title>
          <c:tx>
            <c:rich>
              <a:bodyPr/>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Sand Circle Depth (mm)</a:t>
                </a:r>
              </a:p>
            </c:rich>
          </c:tx>
        </c:title>
        <c:numFmt formatCode="0.0" sourceLinked="1"/>
        <c:tickLblPos val="nextTo"/>
        <c:txPr>
          <a:bodyPr/>
          <a:lstStyle/>
          <a:p>
            <a:pPr>
              <a:defRPr sz="900" b="0">
                <a:latin typeface="Times New Roman" pitchFamily="18" charset="0"/>
                <a:cs typeface="Times New Roman" pitchFamily="18" charset="0"/>
              </a:defRPr>
            </a:pPr>
            <a:endParaRPr lang="en-US"/>
          </a:p>
        </c:txPr>
        <c:crossAx val="153745664"/>
        <c:crosses val="autoZero"/>
        <c:crossBetween val="midCat"/>
      </c:valAx>
      <c:valAx>
        <c:axId val="153745664"/>
        <c:scaling>
          <c:orientation val="minMax"/>
          <c:min val="1.5"/>
        </c:scaling>
        <c:axPos val="l"/>
        <c:majorGridlines>
          <c:spPr>
            <a:ln>
              <a:solidFill>
                <a:schemeClr val="bg1">
                  <a:lumMod val="85000"/>
                </a:schemeClr>
              </a:solidFill>
            </a:ln>
          </c:spPr>
        </c:majorGridlines>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Modified Sand Circle Depth (mm)</a:t>
                </a:r>
              </a:p>
            </c:rich>
          </c:tx>
          <c:layout>
            <c:manualLayout>
              <c:xMode val="edge"/>
              <c:yMode val="edge"/>
              <c:x val="1.9496680561988583E-2"/>
              <c:y val="0.1424305906715789"/>
            </c:manualLayout>
          </c:layout>
        </c:title>
        <c:numFmt formatCode="0.0" sourceLinked="1"/>
        <c:tickLblPos val="nextTo"/>
        <c:txPr>
          <a:bodyPr/>
          <a:lstStyle/>
          <a:p>
            <a:pPr>
              <a:defRPr sz="900" b="0">
                <a:latin typeface="Times New Roman" pitchFamily="18" charset="0"/>
                <a:cs typeface="Times New Roman" pitchFamily="18" charset="0"/>
              </a:defRPr>
            </a:pPr>
            <a:endParaRPr lang="en-US"/>
          </a:p>
        </c:txPr>
        <c:crossAx val="153743744"/>
        <c:crosses val="autoZero"/>
        <c:crossBetween val="midCat"/>
      </c:valAx>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NZ"/>
  <c:chart>
    <c:title>
      <c:tx>
        <c:rich>
          <a:bodyPr rot="0" vert="horz"/>
          <a:lstStyle/>
          <a:p>
            <a:pPr>
              <a:defRPr/>
            </a:pPr>
            <a:r>
              <a:rPr lang="en-NZ"/>
              <a:t>Skid Resistance along Section One</a:t>
            </a:r>
          </a:p>
        </c:rich>
      </c:tx>
      <c:spPr>
        <a:noFill/>
        <a:ln>
          <a:noFill/>
        </a:ln>
        <a:effectLst/>
      </c:spPr>
    </c:title>
    <c:plotArea>
      <c:layout/>
      <c:lineChart>
        <c:grouping val="standard"/>
        <c:ser>
          <c:idx val="0"/>
          <c:order val="0"/>
          <c:tx>
            <c:strRef>
              <c:f>BPT!$B$2</c:f>
              <c:strCache>
                <c:ptCount val="1"/>
                <c:pt idx="0">
                  <c:v>Road</c:v>
                </c:pt>
              </c:strCache>
            </c:strRef>
          </c:tx>
          <c:spPr>
            <a:ln w="38100" cap="rnd">
              <a:solidFill>
                <a:schemeClr val="accent1"/>
              </a:solidFill>
              <a:round/>
            </a:ln>
            <a:effectLst/>
          </c:spPr>
          <c:marker>
            <c:symbol val="none"/>
          </c:marker>
          <c:dLbls>
            <c:spPr>
              <a:noFill/>
              <a:ln>
                <a:noFill/>
              </a:ln>
              <a:effectLst/>
            </c:spPr>
            <c:txPr>
              <a:bodyPr rot="0" vert="horz"/>
              <a:lstStyle/>
              <a:p>
                <a:pPr>
                  <a:defRPr/>
                </a:pPr>
                <a:endParaRPr lang="en-US"/>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BPT!$A$3:$A$8</c:f>
              <c:strCache>
                <c:ptCount val="6"/>
                <c:pt idx="0">
                  <c:v>15 kPsi</c:v>
                </c:pt>
                <c:pt idx="1">
                  <c:v>20 kPsi</c:v>
                </c:pt>
                <c:pt idx="2">
                  <c:v>25 kPsi</c:v>
                </c:pt>
                <c:pt idx="3">
                  <c:v>30 kPsi</c:v>
                </c:pt>
                <c:pt idx="4">
                  <c:v>35 kPsi</c:v>
                </c:pt>
                <c:pt idx="5">
                  <c:v>40 kPsi</c:v>
                </c:pt>
              </c:strCache>
            </c:strRef>
          </c:cat>
          <c:val>
            <c:numRef>
              <c:f>BPT!$B$3:$B$8</c:f>
              <c:numCache>
                <c:formatCode>0</c:formatCode>
                <c:ptCount val="6"/>
                <c:pt idx="0">
                  <c:v>80.835020042068479</c:v>
                </c:pt>
                <c:pt idx="1">
                  <c:v>91.146084773583055</c:v>
                </c:pt>
                <c:pt idx="2">
                  <c:v>82.403596831362847</c:v>
                </c:pt>
                <c:pt idx="3">
                  <c:v>80.770906977870311</c:v>
                </c:pt>
                <c:pt idx="4">
                  <c:v>80.168983641990465</c:v>
                </c:pt>
                <c:pt idx="5">
                  <c:v>99.373944151843389</c:v>
                </c:pt>
              </c:numCache>
            </c:numRef>
          </c:val>
        </c:ser>
        <c:ser>
          <c:idx val="1"/>
          <c:order val="1"/>
          <c:tx>
            <c:strRef>
              <c:f>BPT!$C$2</c:f>
              <c:strCache>
                <c:ptCount val="1"/>
                <c:pt idx="0">
                  <c:v>Before</c:v>
                </c:pt>
              </c:strCache>
            </c:strRef>
          </c:tx>
          <c:spPr>
            <a:ln w="38100" cap="rnd">
              <a:solidFill>
                <a:schemeClr val="accent2"/>
              </a:solidFill>
              <a:round/>
            </a:ln>
            <a:effectLst/>
          </c:spPr>
          <c:marker>
            <c:symbol val="none"/>
          </c:marker>
          <c:dLbls>
            <c:spPr>
              <a:noFill/>
              <a:ln>
                <a:noFill/>
              </a:ln>
              <a:effectLst/>
            </c:spPr>
            <c:txPr>
              <a:bodyPr rot="0" vert="horz"/>
              <a:lstStyle/>
              <a:p>
                <a:pPr>
                  <a:defRPr/>
                </a:pPr>
                <a:endParaRPr lang="en-US"/>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BPT!$A$3:$A$8</c:f>
              <c:strCache>
                <c:ptCount val="6"/>
                <c:pt idx="0">
                  <c:v>15 kPsi</c:v>
                </c:pt>
                <c:pt idx="1">
                  <c:v>20 kPsi</c:v>
                </c:pt>
                <c:pt idx="2">
                  <c:v>25 kPsi</c:v>
                </c:pt>
                <c:pt idx="3">
                  <c:v>30 kPsi</c:v>
                </c:pt>
                <c:pt idx="4">
                  <c:v>35 kPsi</c:v>
                </c:pt>
                <c:pt idx="5">
                  <c:v>40 kPsi</c:v>
                </c:pt>
              </c:strCache>
            </c:strRef>
          </c:cat>
          <c:val>
            <c:numRef>
              <c:f>BPT!$C$3:$C$8</c:f>
              <c:numCache>
                <c:formatCode>0</c:formatCode>
                <c:ptCount val="6"/>
                <c:pt idx="0">
                  <c:v>78.42203436917093</c:v>
                </c:pt>
                <c:pt idx="1">
                  <c:v>74.777134344138233</c:v>
                </c:pt>
                <c:pt idx="2">
                  <c:v>81.370755008436447</c:v>
                </c:pt>
                <c:pt idx="3">
                  <c:v>80.817799158147935</c:v>
                </c:pt>
                <c:pt idx="4">
                  <c:v>87.06309132800628</c:v>
                </c:pt>
                <c:pt idx="5">
                  <c:v>79.127618011424005</c:v>
                </c:pt>
              </c:numCache>
            </c:numRef>
          </c:val>
        </c:ser>
        <c:ser>
          <c:idx val="2"/>
          <c:order val="2"/>
          <c:tx>
            <c:strRef>
              <c:f>BPT!$D$2</c:f>
              <c:strCache>
                <c:ptCount val="1"/>
                <c:pt idx="0">
                  <c:v>After</c:v>
                </c:pt>
              </c:strCache>
            </c:strRef>
          </c:tx>
          <c:spPr>
            <a:ln w="38100" cap="rnd">
              <a:solidFill>
                <a:schemeClr val="accent3"/>
              </a:solidFill>
              <a:round/>
            </a:ln>
            <a:effectLst/>
          </c:spPr>
          <c:marker>
            <c:symbol val="none"/>
          </c:marker>
          <c:dLbls>
            <c:spPr>
              <a:noFill/>
              <a:ln>
                <a:noFill/>
              </a:ln>
              <a:effectLst/>
            </c:spPr>
            <c:txPr>
              <a:bodyPr rot="0" vert="horz"/>
              <a:lstStyle/>
              <a:p>
                <a:pPr>
                  <a:defRPr/>
                </a:pPr>
                <a:endParaRPr lang="en-US"/>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errBars>
            <c:errDir val="y"/>
            <c:errBarType val="both"/>
            <c:errValType val="cust"/>
            <c:plus>
              <c:numLit>
                <c:formatCode>General</c:formatCode>
                <c:ptCount val="1"/>
                <c:pt idx="0">
                  <c:v>1</c:v>
                </c:pt>
              </c:numLit>
            </c:plus>
            <c:minus>
              <c:numLit>
                <c:formatCode>General</c:formatCode>
                <c:ptCount val="1"/>
                <c:pt idx="0">
                  <c:v>1</c:v>
                </c:pt>
              </c:numLit>
            </c:minus>
          </c:errBars>
          <c:cat>
            <c:strRef>
              <c:f>BPT!$A$3:$A$8</c:f>
              <c:strCache>
                <c:ptCount val="6"/>
                <c:pt idx="0">
                  <c:v>15 kPsi</c:v>
                </c:pt>
                <c:pt idx="1">
                  <c:v>20 kPsi</c:v>
                </c:pt>
                <c:pt idx="2">
                  <c:v>25 kPsi</c:v>
                </c:pt>
                <c:pt idx="3">
                  <c:v>30 kPsi</c:v>
                </c:pt>
                <c:pt idx="4">
                  <c:v>35 kPsi</c:v>
                </c:pt>
                <c:pt idx="5">
                  <c:v>40 kPsi</c:v>
                </c:pt>
              </c:strCache>
            </c:strRef>
          </c:cat>
          <c:val>
            <c:numRef>
              <c:f>BPT!$D$3:$D$8</c:f>
              <c:numCache>
                <c:formatCode>0</c:formatCode>
                <c:ptCount val="6"/>
                <c:pt idx="0">
                  <c:v>89.623580959968109</c:v>
                </c:pt>
                <c:pt idx="1">
                  <c:v>99.356486466184194</c:v>
                </c:pt>
                <c:pt idx="2">
                  <c:v>110.14696293323971</c:v>
                </c:pt>
                <c:pt idx="3">
                  <c:v>98.517215380748979</c:v>
                </c:pt>
                <c:pt idx="4">
                  <c:v>90.273938175420881</c:v>
                </c:pt>
                <c:pt idx="5">
                  <c:v>107.3893114390772</c:v>
                </c:pt>
              </c:numCache>
            </c:numRef>
          </c:val>
        </c:ser>
        <c:dLbls>
          <c:showVal val="1"/>
        </c:dLbls>
        <c:marker val="1"/>
        <c:axId val="161261056"/>
        <c:axId val="161262592"/>
      </c:lineChart>
      <c:catAx>
        <c:axId val="161261056"/>
        <c:scaling>
          <c:orientation val="minMax"/>
        </c:scaling>
        <c:axPos val="b"/>
        <c:numFmt formatCode="0"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1262592"/>
        <c:crosses val="autoZero"/>
        <c:auto val="1"/>
        <c:lblAlgn val="ctr"/>
        <c:lblOffset val="100"/>
      </c:catAx>
      <c:valAx>
        <c:axId val="161262592"/>
        <c:scaling>
          <c:orientation val="minMax"/>
          <c:min val="50"/>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vert="horz"/>
              <a:lstStyle/>
              <a:p>
                <a:pPr>
                  <a:defRPr sz="1000" b="0"/>
                </a:pPr>
                <a:r>
                  <a:rPr lang="en-US" sz="1000" b="0"/>
                  <a:t>British Pendulum Number</a:t>
                </a:r>
              </a:p>
            </c:rich>
          </c:tx>
          <c:layout>
            <c:manualLayout>
              <c:xMode val="edge"/>
              <c:yMode val="edge"/>
              <c:x val="4.8383704512183504E-2"/>
              <c:y val="6.2027766891129571E-2"/>
            </c:manualLayout>
          </c:layout>
          <c:spPr>
            <a:noFill/>
            <a:ln>
              <a:noFill/>
            </a:ln>
            <a:effectLst/>
          </c:spPr>
        </c:title>
        <c:numFmt formatCode="0" sourceLinked="1"/>
        <c:majorTickMark val="none"/>
        <c:tickLblPos val="nextTo"/>
        <c:spPr>
          <a:noFill/>
          <a:ln>
            <a:noFill/>
          </a:ln>
          <a:effectLst/>
        </c:spPr>
        <c:txPr>
          <a:bodyPr rot="-60000000" vert="horz"/>
          <a:lstStyle/>
          <a:p>
            <a:pPr>
              <a:defRPr/>
            </a:pPr>
            <a:endParaRPr lang="en-US"/>
          </a:p>
        </c:txPr>
        <c:crossAx val="161261056"/>
        <c:crosses val="autoZero"/>
        <c:crossBetween val="between"/>
        <c:majorUnit val="10"/>
      </c:valAx>
      <c:dTable>
        <c:showHorzBorder val="1"/>
        <c:showVertBorder val="1"/>
        <c:showOutline val="1"/>
        <c:showKeys val="1"/>
        <c:spPr>
          <a:noFill/>
          <a:ln w="9525">
            <a:solidFill>
              <a:schemeClr val="tx1">
                <a:lumMod val="15000"/>
                <a:lumOff val="85000"/>
              </a:schemeClr>
            </a:solidFill>
          </a:ln>
          <a:effectLst/>
        </c:spPr>
      </c:dTable>
      <c:spPr>
        <a:noFill/>
        <a:ln>
          <a:noFill/>
        </a:ln>
        <a:effectLst/>
      </c:spPr>
    </c:plotArea>
    <c:plotVisOnly val="1"/>
    <c:dispBlanksAs val="gap"/>
  </c:chart>
  <c:spPr>
    <a:solidFill>
      <a:schemeClr val="bg1"/>
    </a:solidFill>
    <a:ln w="9525" cap="flat" cmpd="sng" algn="ctr">
      <a:noFill/>
      <a:round/>
    </a:ln>
    <a:effectLst/>
  </c:spPr>
  <c:txPr>
    <a:bodyPr/>
    <a:lstStyle/>
    <a:p>
      <a:pPr>
        <a:defRPr sz="800">
          <a:latin typeface="Times New Roman" pitchFamily="18" charset="0"/>
          <a:cs typeface="Times New Roman"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NZ"/>
  <c:chart>
    <c:title>
      <c:tx>
        <c:rich>
          <a:bodyPr rot="0" vert="horz"/>
          <a:lstStyle/>
          <a:p>
            <a:pPr>
              <a:defRPr sz="1000"/>
            </a:pPr>
            <a:r>
              <a:rPr lang="en-US" sz="1000"/>
              <a:t>Change</a:t>
            </a:r>
            <a:r>
              <a:rPr lang="en-US" sz="1000" baseline="0"/>
              <a:t> in </a:t>
            </a:r>
            <a:r>
              <a:rPr lang="en-US" sz="1000"/>
              <a:t>Texture Depth along</a:t>
            </a:r>
            <a:r>
              <a:rPr lang="en-US" sz="1000" baseline="0"/>
              <a:t> Section One</a:t>
            </a:r>
            <a:endParaRPr lang="en-US" sz="1000"/>
          </a:p>
        </c:rich>
      </c:tx>
      <c:spPr>
        <a:noFill/>
        <a:ln>
          <a:noFill/>
        </a:ln>
        <a:effectLst/>
      </c:spPr>
    </c:title>
    <c:plotArea>
      <c:layout/>
      <c:lineChart>
        <c:grouping val="standard"/>
        <c:ser>
          <c:idx val="0"/>
          <c:order val="0"/>
          <c:tx>
            <c:strRef>
              <c:f>Sheet1!$F$4</c:f>
              <c:strCache>
                <c:ptCount val="1"/>
                <c:pt idx="0">
                  <c:v>Road </c:v>
                </c:pt>
              </c:strCache>
            </c:strRef>
          </c:tx>
          <c:spPr>
            <a:ln w="38100" cap="rnd">
              <a:solidFill>
                <a:schemeClr val="accent1"/>
              </a:solidFill>
              <a:round/>
            </a:ln>
            <a:effectLst/>
          </c:spPr>
          <c:marker>
            <c:symbol val="none"/>
          </c:marker>
          <c:dLbls>
            <c:spPr>
              <a:noFill/>
              <a:ln>
                <a:noFill/>
              </a:ln>
              <a:effectLst/>
            </c:spPr>
            <c:txPr>
              <a:bodyPr rot="0" vert="horz"/>
              <a:lstStyle/>
              <a:p>
                <a:pPr>
                  <a:defRPr sz="800"/>
                </a:pPr>
                <a:endParaRPr lang="en-US"/>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Sheet1!$B$5:$B$22</c:f>
              <c:strCache>
                <c:ptCount val="18"/>
                <c:pt idx="0">
                  <c:v>15 kPsi</c:v>
                </c:pt>
                <c:pt idx="1">
                  <c:v>20 kPsi</c:v>
                </c:pt>
                <c:pt idx="2">
                  <c:v>25 kPsi</c:v>
                </c:pt>
                <c:pt idx="3">
                  <c:v>30 kPsi</c:v>
                </c:pt>
                <c:pt idx="4">
                  <c:v>35 kPsi</c:v>
                </c:pt>
                <c:pt idx="5">
                  <c:v>40 kPsi</c:v>
                </c:pt>
                <c:pt idx="6">
                  <c:v>T-10</c:v>
                </c:pt>
                <c:pt idx="7">
                  <c:v>T-15</c:v>
                </c:pt>
                <c:pt idx="8">
                  <c:v>T-20</c:v>
                </c:pt>
                <c:pt idx="9">
                  <c:v>T-25</c:v>
                </c:pt>
                <c:pt idx="10">
                  <c:v>T-30</c:v>
                </c:pt>
                <c:pt idx="11">
                  <c:v>T-35</c:v>
                </c:pt>
                <c:pt idx="12">
                  <c:v>70%</c:v>
                </c:pt>
                <c:pt idx="13">
                  <c:v>60%</c:v>
                </c:pt>
                <c:pt idx="14">
                  <c:v>50%</c:v>
                </c:pt>
                <c:pt idx="15">
                  <c:v>40%</c:v>
                </c:pt>
                <c:pt idx="16">
                  <c:v>30%</c:v>
                </c:pt>
                <c:pt idx="17">
                  <c:v>20%</c:v>
                </c:pt>
              </c:strCache>
            </c:strRef>
          </c:cat>
          <c:val>
            <c:numRef>
              <c:f>Sheet1!$F$5:$F$10</c:f>
              <c:numCache>
                <c:formatCode>0.0</c:formatCode>
                <c:ptCount val="6"/>
                <c:pt idx="0">
                  <c:v>2.5921658986175116</c:v>
                </c:pt>
                <c:pt idx="1">
                  <c:v>2.9605263157894748</c:v>
                </c:pt>
                <c:pt idx="2">
                  <c:v>2.9605263157894748</c:v>
                </c:pt>
                <c:pt idx="3">
                  <c:v>2.8124999999999987</c:v>
                </c:pt>
                <c:pt idx="4">
                  <c:v>2.7439024390243905</c:v>
                </c:pt>
                <c:pt idx="5">
                  <c:v>2.8846153846153837</c:v>
                </c:pt>
              </c:numCache>
            </c:numRef>
          </c:val>
        </c:ser>
        <c:ser>
          <c:idx val="1"/>
          <c:order val="1"/>
          <c:tx>
            <c:strRef>
              <c:f>Sheet1!$G$4</c:f>
              <c:strCache>
                <c:ptCount val="1"/>
                <c:pt idx="0">
                  <c:v>Before</c:v>
                </c:pt>
              </c:strCache>
            </c:strRef>
          </c:tx>
          <c:spPr>
            <a:ln w="38100" cap="rnd">
              <a:solidFill>
                <a:schemeClr val="accent2"/>
              </a:solidFill>
              <a:round/>
            </a:ln>
            <a:effectLst/>
          </c:spPr>
          <c:marker>
            <c:symbol val="none"/>
          </c:marker>
          <c:dLbls>
            <c:spPr>
              <a:noFill/>
              <a:ln>
                <a:noFill/>
              </a:ln>
              <a:effectLst/>
            </c:spPr>
            <c:txPr>
              <a:bodyPr rot="0" vert="horz"/>
              <a:lstStyle/>
              <a:p>
                <a:pPr>
                  <a:defRPr sz="800"/>
                </a:pPr>
                <a:endParaRPr lang="en-US"/>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Sheet1!$B$5:$B$22</c:f>
              <c:strCache>
                <c:ptCount val="18"/>
                <c:pt idx="0">
                  <c:v>15 kPsi</c:v>
                </c:pt>
                <c:pt idx="1">
                  <c:v>20 kPsi</c:v>
                </c:pt>
                <c:pt idx="2">
                  <c:v>25 kPsi</c:v>
                </c:pt>
                <c:pt idx="3">
                  <c:v>30 kPsi</c:v>
                </c:pt>
                <c:pt idx="4">
                  <c:v>35 kPsi</c:v>
                </c:pt>
                <c:pt idx="5">
                  <c:v>40 kPsi</c:v>
                </c:pt>
                <c:pt idx="6">
                  <c:v>T-10</c:v>
                </c:pt>
                <c:pt idx="7">
                  <c:v>T-15</c:v>
                </c:pt>
                <c:pt idx="8">
                  <c:v>T-20</c:v>
                </c:pt>
                <c:pt idx="9">
                  <c:v>T-25</c:v>
                </c:pt>
                <c:pt idx="10">
                  <c:v>T-30</c:v>
                </c:pt>
                <c:pt idx="11">
                  <c:v>T-35</c:v>
                </c:pt>
                <c:pt idx="12">
                  <c:v>70%</c:v>
                </c:pt>
                <c:pt idx="13">
                  <c:v>60%</c:v>
                </c:pt>
                <c:pt idx="14">
                  <c:v>50%</c:v>
                </c:pt>
                <c:pt idx="15">
                  <c:v>40%</c:v>
                </c:pt>
                <c:pt idx="16">
                  <c:v>30%</c:v>
                </c:pt>
                <c:pt idx="17">
                  <c:v>20%</c:v>
                </c:pt>
              </c:strCache>
            </c:strRef>
          </c:cat>
          <c:val>
            <c:numRef>
              <c:f>Sheet1!$G$5:$G$10</c:f>
              <c:numCache>
                <c:formatCode>0.0</c:formatCode>
                <c:ptCount val="6"/>
                <c:pt idx="0">
                  <c:v>2.8124999999999987</c:v>
                </c:pt>
                <c:pt idx="1">
                  <c:v>2.7439024390243905</c:v>
                </c:pt>
                <c:pt idx="2">
                  <c:v>2.6162790697674421</c:v>
                </c:pt>
                <c:pt idx="3">
                  <c:v>2.5568181818181799</c:v>
                </c:pt>
                <c:pt idx="4">
                  <c:v>2.6162790697674421</c:v>
                </c:pt>
                <c:pt idx="5">
                  <c:v>2.7439024390243905</c:v>
                </c:pt>
              </c:numCache>
            </c:numRef>
          </c:val>
        </c:ser>
        <c:ser>
          <c:idx val="2"/>
          <c:order val="2"/>
          <c:tx>
            <c:strRef>
              <c:f>Sheet1!$H$4</c:f>
              <c:strCache>
                <c:ptCount val="1"/>
                <c:pt idx="0">
                  <c:v>After</c:v>
                </c:pt>
              </c:strCache>
            </c:strRef>
          </c:tx>
          <c:spPr>
            <a:ln w="38100" cap="rnd">
              <a:solidFill>
                <a:schemeClr val="accent3"/>
              </a:solidFill>
              <a:round/>
            </a:ln>
            <a:effectLst/>
          </c:spPr>
          <c:marker>
            <c:symbol val="none"/>
          </c:marker>
          <c:dLbls>
            <c:spPr>
              <a:noFill/>
              <a:ln>
                <a:noFill/>
              </a:ln>
              <a:effectLst/>
            </c:spPr>
            <c:txPr>
              <a:bodyPr rot="0" vert="horz"/>
              <a:lstStyle/>
              <a:p>
                <a:pPr>
                  <a:defRPr sz="800"/>
                </a:pPr>
                <a:endParaRPr lang="en-US"/>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Sheet1!$B$5:$B$22</c:f>
              <c:strCache>
                <c:ptCount val="18"/>
                <c:pt idx="0">
                  <c:v>15 kPsi</c:v>
                </c:pt>
                <c:pt idx="1">
                  <c:v>20 kPsi</c:v>
                </c:pt>
                <c:pt idx="2">
                  <c:v>25 kPsi</c:v>
                </c:pt>
                <c:pt idx="3">
                  <c:v>30 kPsi</c:v>
                </c:pt>
                <c:pt idx="4">
                  <c:v>35 kPsi</c:v>
                </c:pt>
                <c:pt idx="5">
                  <c:v>40 kPsi</c:v>
                </c:pt>
                <c:pt idx="6">
                  <c:v>T-10</c:v>
                </c:pt>
                <c:pt idx="7">
                  <c:v>T-15</c:v>
                </c:pt>
                <c:pt idx="8">
                  <c:v>T-20</c:v>
                </c:pt>
                <c:pt idx="9">
                  <c:v>T-25</c:v>
                </c:pt>
                <c:pt idx="10">
                  <c:v>T-30</c:v>
                </c:pt>
                <c:pt idx="11">
                  <c:v>T-35</c:v>
                </c:pt>
                <c:pt idx="12">
                  <c:v>70%</c:v>
                </c:pt>
                <c:pt idx="13">
                  <c:v>60%</c:v>
                </c:pt>
                <c:pt idx="14">
                  <c:v>50%</c:v>
                </c:pt>
                <c:pt idx="15">
                  <c:v>40%</c:v>
                </c:pt>
                <c:pt idx="16">
                  <c:v>30%</c:v>
                </c:pt>
                <c:pt idx="17">
                  <c:v>20%</c:v>
                </c:pt>
              </c:strCache>
            </c:strRef>
          </c:cat>
          <c:val>
            <c:numRef>
              <c:f>Sheet1!$H$5:$H$10</c:f>
              <c:numCache>
                <c:formatCode>0.0</c:formatCode>
                <c:ptCount val="6"/>
                <c:pt idx="0">
                  <c:v>2.8124999999999987</c:v>
                </c:pt>
                <c:pt idx="1">
                  <c:v>2.6162790697674421</c:v>
                </c:pt>
                <c:pt idx="2">
                  <c:v>2.6785714285714293</c:v>
                </c:pt>
                <c:pt idx="3">
                  <c:v>2.8124999999999987</c:v>
                </c:pt>
                <c:pt idx="4">
                  <c:v>3.0405405405405412</c:v>
                </c:pt>
                <c:pt idx="5">
                  <c:v>3.0405405405405412</c:v>
                </c:pt>
              </c:numCache>
            </c:numRef>
          </c:val>
        </c:ser>
        <c:dLbls>
          <c:showVal val="1"/>
        </c:dLbls>
        <c:marker val="1"/>
        <c:axId val="161446912"/>
        <c:axId val="161473280"/>
      </c:lineChart>
      <c:catAx>
        <c:axId val="16144691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1473280"/>
        <c:crosses val="autoZero"/>
        <c:auto val="1"/>
        <c:lblAlgn val="ctr"/>
        <c:lblOffset val="100"/>
      </c:catAx>
      <c:valAx>
        <c:axId val="161473280"/>
        <c:scaling>
          <c:orientation val="minMax"/>
          <c:min val="2.5"/>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vert="horz"/>
              <a:lstStyle/>
              <a:p>
                <a:pPr>
                  <a:defRPr b="0"/>
                </a:pPr>
                <a:r>
                  <a:rPr lang="en-US" b="0"/>
                  <a:t>MSC Depth (mm)</a:t>
                </a:r>
              </a:p>
            </c:rich>
          </c:tx>
          <c:layout>
            <c:manualLayout>
              <c:xMode val="edge"/>
              <c:yMode val="edge"/>
              <c:x val="7.0407040704070403E-2"/>
              <c:y val="0.2181818181818182"/>
            </c:manualLayout>
          </c:layout>
          <c:spPr>
            <a:noFill/>
            <a:ln>
              <a:noFill/>
            </a:ln>
            <a:effectLst/>
          </c:spPr>
        </c:title>
        <c:numFmt formatCode="0.0" sourceLinked="1"/>
        <c:majorTickMark val="none"/>
        <c:tickLblPos val="nextTo"/>
        <c:spPr>
          <a:noFill/>
          <a:ln>
            <a:noFill/>
          </a:ln>
          <a:effectLst/>
        </c:spPr>
        <c:txPr>
          <a:bodyPr rot="-60000000" vert="horz"/>
          <a:lstStyle/>
          <a:p>
            <a:pPr>
              <a:defRPr sz="800"/>
            </a:pPr>
            <a:endParaRPr lang="en-US"/>
          </a:p>
        </c:txPr>
        <c:crossAx val="1614469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vert="horz"/>
          <a:lstStyle/>
          <a:p>
            <a:pPr rtl="0">
              <a:defRPr sz="800"/>
            </a:pPr>
            <a:endParaRPr lang="en-US"/>
          </a:p>
        </c:txPr>
      </c:dTable>
      <c:spPr>
        <a:noFill/>
        <a:ln>
          <a:noFill/>
        </a:ln>
        <a:effectLst/>
      </c:spPr>
    </c:plotArea>
    <c:plotVisOnly val="1"/>
    <c:dispBlanksAs val="gap"/>
  </c:chart>
  <c:spPr>
    <a:solidFill>
      <a:schemeClr val="bg1"/>
    </a:solidFill>
    <a:ln w="9525" cap="flat" cmpd="sng" algn="ctr">
      <a:noFill/>
      <a:round/>
    </a:ln>
    <a:effectLst/>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NZ"/>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itchFamily="18" charset="0"/>
                <a:ea typeface="+mn-ea"/>
                <a:cs typeface="Times New Roman" pitchFamily="18" charset="0"/>
              </a:defRPr>
            </a:pPr>
            <a:r>
              <a:rPr lang="en-US" sz="1000" b="1" dirty="0">
                <a:solidFill>
                  <a:sysClr val="windowText" lastClr="000000"/>
                </a:solidFill>
                <a:latin typeface="Times New Roman" pitchFamily="18" charset="0"/>
                <a:cs typeface="Times New Roman" pitchFamily="18" charset="0"/>
              </a:rPr>
              <a:t>Paint Retention </a:t>
            </a:r>
            <a:r>
              <a:rPr lang="en-US" sz="1000" b="1" baseline="0" dirty="0">
                <a:solidFill>
                  <a:sysClr val="windowText" lastClr="000000"/>
                </a:solidFill>
                <a:latin typeface="Times New Roman" pitchFamily="18" charset="0"/>
                <a:cs typeface="Times New Roman" pitchFamily="18" charset="0"/>
              </a:rPr>
              <a:t>with Varying Pressure</a:t>
            </a:r>
            <a:endParaRPr lang="en-US" sz="1000" b="1" dirty="0">
              <a:solidFill>
                <a:sysClr val="windowText" lastClr="000000"/>
              </a:solidFill>
              <a:latin typeface="Times New Roman" pitchFamily="18" charset="0"/>
              <a:cs typeface="Times New Roman" pitchFamily="18" charset="0"/>
            </a:endParaRPr>
          </a:p>
        </c:rich>
      </c:tx>
      <c:layout>
        <c:manualLayout>
          <c:xMode val="edge"/>
          <c:yMode val="edge"/>
          <c:x val="0.11973509933774834"/>
          <c:y val="2.6622291522477203E-2"/>
        </c:manualLayout>
      </c:layout>
      <c:spPr>
        <a:noFill/>
        <a:ln>
          <a:noFill/>
        </a:ln>
        <a:effectLst/>
      </c:spPr>
    </c:title>
    <c:plotArea>
      <c:layout/>
      <c:scatterChart>
        <c:scatterStyle val="lineMarker"/>
        <c:ser>
          <c:idx val="0"/>
          <c:order val="0"/>
          <c:tx>
            <c:strRef>
              <c:f>'Change in % retained'!$E$22</c:f>
              <c:strCache>
                <c:ptCount val="1"/>
                <c:pt idx="0">
                  <c:v>relative % retained</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343713823851489"/>
                  <c:y val="-0.26869806241356464"/>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baseline="0">
                        <a:latin typeface="Times New Roman" pitchFamily="18" charset="0"/>
                        <a:cs typeface="Times New Roman" pitchFamily="18" charset="0"/>
                      </a:rPr>
                      <a:t>y = -1.9016x + 85.465
R² = 0.8877</a:t>
                    </a:r>
                    <a:endParaRPr lang="en-US">
                      <a:latin typeface="Times New Roman" pitchFamily="18" charset="0"/>
                      <a:cs typeface="Times New Roman" pitchFamily="18" charset="0"/>
                    </a:endParaRPr>
                  </a:p>
                </c:rich>
              </c:tx>
              <c:numFmt formatCode="General" sourceLinked="0"/>
              <c:spPr>
                <a:noFill/>
                <a:ln>
                  <a:noFill/>
                </a:ln>
                <a:effectLst/>
              </c:spPr>
            </c:trendlineLbl>
          </c:trendline>
          <c:xVal>
            <c:numRef>
              <c:f>'Change in % retained'!$B$23:$B$28</c:f>
              <c:numCache>
                <c:formatCode>General</c:formatCode>
                <c:ptCount val="6"/>
                <c:pt idx="0">
                  <c:v>15</c:v>
                </c:pt>
                <c:pt idx="1">
                  <c:v>20</c:v>
                </c:pt>
                <c:pt idx="2">
                  <c:v>25</c:v>
                </c:pt>
                <c:pt idx="3">
                  <c:v>30</c:v>
                </c:pt>
                <c:pt idx="4">
                  <c:v>35</c:v>
                </c:pt>
                <c:pt idx="5">
                  <c:v>40</c:v>
                </c:pt>
              </c:numCache>
            </c:numRef>
          </c:xVal>
          <c:yVal>
            <c:numRef>
              <c:f>'Change in % retained'!$E$23:$E$28</c:f>
              <c:numCache>
                <c:formatCode>0</c:formatCode>
                <c:ptCount val="6"/>
                <c:pt idx="0">
                  <c:v>62.809917355371901</c:v>
                </c:pt>
                <c:pt idx="1">
                  <c:v>40</c:v>
                </c:pt>
                <c:pt idx="2">
                  <c:v>43.442622950819676</c:v>
                </c:pt>
                <c:pt idx="3">
                  <c:v>20.8</c:v>
                </c:pt>
                <c:pt idx="4">
                  <c:v>17.968749999999932</c:v>
                </c:pt>
                <c:pt idx="5">
                  <c:v>14.000000000000002</c:v>
                </c:pt>
              </c:numCache>
            </c:numRef>
          </c:yVal>
        </c:ser>
        <c:axId val="159767552"/>
        <c:axId val="159880320"/>
      </c:scatterChart>
      <c:valAx>
        <c:axId val="159767552"/>
        <c:scaling>
          <c:orientation val="minMax"/>
          <c:max val="45"/>
          <c:min val="10"/>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US">
                    <a:solidFill>
                      <a:sysClr val="windowText" lastClr="000000"/>
                    </a:solidFill>
                    <a:latin typeface="Times New Roman" pitchFamily="18" charset="0"/>
                    <a:cs typeface="Times New Roman" pitchFamily="18" charset="0"/>
                  </a:rPr>
                  <a:t>Pressure (kPsi) </a:t>
                </a: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59880320"/>
        <c:crosses val="autoZero"/>
        <c:crossBetween val="midCat"/>
        <c:majorUnit val="5"/>
      </c:valAx>
      <c:valAx>
        <c:axId val="159880320"/>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US">
                    <a:solidFill>
                      <a:sysClr val="windowText" lastClr="000000"/>
                    </a:solidFill>
                    <a:latin typeface="Times New Roman" pitchFamily="18" charset="0"/>
                    <a:cs typeface="Times New Roman" pitchFamily="18" charset="0"/>
                  </a:rPr>
                  <a:t>% Retained </a:t>
                </a:r>
              </a:p>
            </c:rich>
          </c:tx>
          <c:layout>
            <c:manualLayout>
              <c:xMode val="edge"/>
              <c:yMode val="edge"/>
              <c:x val="2.0576131687242802E-2"/>
              <c:y val="0.33625266181350005"/>
            </c:manualLayout>
          </c:layout>
          <c:spPr>
            <a:noFill/>
            <a:ln>
              <a:noFill/>
            </a:ln>
            <a:effectLst/>
          </c:spPr>
        </c:title>
        <c:numFmt formatCode="0"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9767552"/>
        <c:crosses val="autoZero"/>
        <c:crossBetween val="midCat"/>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NZ"/>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itchFamily="18" charset="0"/>
                <a:ea typeface="+mn-ea"/>
                <a:cs typeface="Times New Roman" pitchFamily="18" charset="0"/>
              </a:defRPr>
            </a:pPr>
            <a:r>
              <a:rPr lang="en-US" sz="1000" b="1" dirty="0">
                <a:solidFill>
                  <a:sysClr val="windowText" lastClr="000000"/>
                </a:solidFill>
                <a:latin typeface="Times New Roman" pitchFamily="18" charset="0"/>
                <a:cs typeface="Times New Roman" pitchFamily="18" charset="0"/>
              </a:rPr>
              <a:t>Paint Retention </a:t>
            </a:r>
            <a:r>
              <a:rPr lang="en-US" sz="1000" b="1" baseline="0" dirty="0">
                <a:solidFill>
                  <a:sysClr val="windowText" lastClr="000000"/>
                </a:solidFill>
                <a:latin typeface="Times New Roman" pitchFamily="18" charset="0"/>
                <a:cs typeface="Times New Roman" pitchFamily="18" charset="0"/>
              </a:rPr>
              <a:t>with Varying Time Period</a:t>
            </a:r>
            <a:r>
              <a:rPr lang="en-US" sz="1000" b="1" dirty="0">
                <a:solidFill>
                  <a:sysClr val="windowText" lastClr="000000"/>
                </a:solidFill>
                <a:latin typeface="Times New Roman" pitchFamily="18" charset="0"/>
                <a:cs typeface="Times New Roman" pitchFamily="18" charset="0"/>
              </a:rPr>
              <a:t> </a:t>
            </a:r>
          </a:p>
        </c:rich>
      </c:tx>
      <c:spPr>
        <a:noFill/>
        <a:ln>
          <a:noFill/>
        </a:ln>
        <a:effectLst/>
      </c:spPr>
    </c:title>
    <c:plotArea>
      <c:layout/>
      <c:scatterChart>
        <c:scatterStyle val="lineMarker"/>
        <c:ser>
          <c:idx val="0"/>
          <c:order val="0"/>
          <c:tx>
            <c:strRef>
              <c:f>'Change in % retained'!$J$22</c:f>
              <c:strCache>
                <c:ptCount val="1"/>
                <c:pt idx="0">
                  <c:v>relative % retained</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21653179651202076"/>
                  <c:y val="-0.22739911032247737"/>
                </c:manualLayout>
              </c:layout>
              <c:tx>
                <c:rich>
                  <a:bodyPr rot="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r>
                      <a:rPr lang="en-US" baseline="0">
                        <a:latin typeface="Times New Roman" pitchFamily="18" charset="0"/>
                        <a:cs typeface="Times New Roman" pitchFamily="18" charset="0"/>
                      </a:rPr>
                      <a:t>R² = 0.0219</a:t>
                    </a:r>
                    <a:endParaRPr lang="en-US">
                      <a:latin typeface="Times New Roman" pitchFamily="18" charset="0"/>
                      <a:cs typeface="Times New Roman" pitchFamily="18" charset="0"/>
                    </a:endParaRPr>
                  </a:p>
                </c:rich>
              </c:tx>
              <c:numFmt formatCode="General" sourceLinked="0"/>
              <c:spPr>
                <a:noFill/>
                <a:ln>
                  <a:noFill/>
                </a:ln>
                <a:effectLst/>
              </c:spPr>
            </c:trendlineLbl>
          </c:trendline>
          <c:xVal>
            <c:numRef>
              <c:f>'Change in % retained'!$G$23:$G$28</c:f>
              <c:numCache>
                <c:formatCode>General</c:formatCode>
                <c:ptCount val="6"/>
                <c:pt idx="0">
                  <c:v>10</c:v>
                </c:pt>
                <c:pt idx="1">
                  <c:v>15</c:v>
                </c:pt>
                <c:pt idx="2">
                  <c:v>20</c:v>
                </c:pt>
                <c:pt idx="3">
                  <c:v>25</c:v>
                </c:pt>
                <c:pt idx="4">
                  <c:v>30</c:v>
                </c:pt>
                <c:pt idx="5">
                  <c:v>35</c:v>
                </c:pt>
              </c:numCache>
            </c:numRef>
          </c:xVal>
          <c:yVal>
            <c:numRef>
              <c:f>'Change in % retained'!$J$23:$J$28</c:f>
              <c:numCache>
                <c:formatCode>0</c:formatCode>
                <c:ptCount val="6"/>
                <c:pt idx="0">
                  <c:v>26.530612244897917</c:v>
                </c:pt>
                <c:pt idx="1">
                  <c:v>34.042553191489361</c:v>
                </c:pt>
                <c:pt idx="2">
                  <c:v>34.210526315789473</c:v>
                </c:pt>
                <c:pt idx="3">
                  <c:v>37.735849056603755</c:v>
                </c:pt>
                <c:pt idx="4">
                  <c:v>28.070175438596522</c:v>
                </c:pt>
                <c:pt idx="5">
                  <c:v>26.8041237113402</c:v>
                </c:pt>
              </c:numCache>
            </c:numRef>
          </c:yVal>
        </c:ser>
        <c:axId val="160216960"/>
        <c:axId val="160256000"/>
      </c:scatterChart>
      <c:valAx>
        <c:axId val="160216960"/>
        <c:scaling>
          <c:orientation val="minMax"/>
          <c:min val="5"/>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NZ">
                    <a:solidFill>
                      <a:sysClr val="windowText" lastClr="000000"/>
                    </a:solidFill>
                    <a:latin typeface="Times New Roman" pitchFamily="18" charset="0"/>
                    <a:cs typeface="Times New Roman" pitchFamily="18" charset="0"/>
                  </a:rPr>
                  <a:t>Time Period (s)</a:t>
                </a: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60256000"/>
        <c:crosses val="autoZero"/>
        <c:crossBetween val="midCat"/>
      </c:valAx>
      <c:valAx>
        <c:axId val="160256000"/>
        <c:scaling>
          <c:orientation val="minMax"/>
          <c:max val="70"/>
          <c:min val="0"/>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NZ" dirty="0">
                    <a:solidFill>
                      <a:sysClr val="windowText" lastClr="000000"/>
                    </a:solidFill>
                    <a:latin typeface="Times New Roman" pitchFamily="18" charset="0"/>
                    <a:cs typeface="Times New Roman" pitchFamily="18" charset="0"/>
                  </a:rPr>
                  <a:t>%</a:t>
                </a:r>
                <a:r>
                  <a:rPr lang="en-NZ" baseline="0" dirty="0">
                    <a:solidFill>
                      <a:sysClr val="windowText" lastClr="000000"/>
                    </a:solidFill>
                    <a:latin typeface="Times New Roman" pitchFamily="18" charset="0"/>
                    <a:cs typeface="Times New Roman" pitchFamily="18" charset="0"/>
                  </a:rPr>
                  <a:t> </a:t>
                </a:r>
                <a:r>
                  <a:rPr lang="en-NZ" baseline="0" dirty="0" smtClean="0">
                    <a:solidFill>
                      <a:sysClr val="windowText" lastClr="000000"/>
                    </a:solidFill>
                    <a:latin typeface="Times New Roman" pitchFamily="18" charset="0"/>
                    <a:cs typeface="Times New Roman" pitchFamily="18" charset="0"/>
                  </a:rPr>
                  <a:t>Retained</a:t>
                </a:r>
                <a:endParaRPr lang="en-NZ" dirty="0">
                  <a:solidFill>
                    <a:sysClr val="windowText" lastClr="000000"/>
                  </a:solidFill>
                  <a:latin typeface="Times New Roman" pitchFamily="18" charset="0"/>
                  <a:cs typeface="Times New Roman" pitchFamily="18" charset="0"/>
                </a:endParaRPr>
              </a:p>
            </c:rich>
          </c:tx>
          <c:spPr>
            <a:noFill/>
            <a:ln>
              <a:noFill/>
            </a:ln>
            <a:effectLst/>
          </c:spPr>
        </c:title>
        <c:numFmt formatCode="0"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60216960"/>
        <c:crosses val="autoZero"/>
        <c:crossBetween val="midCat"/>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NZ"/>
  <c:chart>
    <c:title>
      <c:tx>
        <c:rich>
          <a:bodyPr rot="0" spcFirstLastPara="1" vertOverflow="ellipsis" vert="horz" wrap="square" anchor="ctr" anchorCtr="1"/>
          <a:lstStyle/>
          <a:p>
            <a:pPr algn="ctr">
              <a:defRPr sz="1000" b="1" i="0" u="none" strike="noStrike" kern="1200" spc="0" baseline="0">
                <a:solidFill>
                  <a:sysClr val="windowText" lastClr="000000"/>
                </a:solidFill>
                <a:latin typeface="Times New Roman" pitchFamily="18" charset="0"/>
                <a:ea typeface="+mn-ea"/>
                <a:cs typeface="Times New Roman" pitchFamily="18" charset="0"/>
              </a:defRPr>
            </a:pPr>
            <a:r>
              <a:rPr lang="en-US" sz="1000" b="1" i="0" u="none" strike="noStrike" baseline="0" dirty="0" smtClean="0">
                <a:solidFill>
                  <a:sysClr val="windowText" lastClr="000000"/>
                </a:solidFill>
                <a:effectLst/>
                <a:latin typeface="Times New Roman" pitchFamily="18" charset="0"/>
                <a:cs typeface="Times New Roman" pitchFamily="18" charset="0"/>
              </a:rPr>
              <a:t>Paint Retention C</a:t>
            </a:r>
            <a:r>
              <a:rPr lang="en-US" sz="1000" b="1" dirty="0" smtClean="0">
                <a:solidFill>
                  <a:sysClr val="windowText" lastClr="000000"/>
                </a:solidFill>
                <a:latin typeface="Times New Roman" pitchFamily="18" charset="0"/>
                <a:cs typeface="Times New Roman" pitchFamily="18" charset="0"/>
              </a:rPr>
              <a:t>orresponding  to Paint Rete</a:t>
            </a:r>
            <a:r>
              <a:rPr lang="en-US" sz="1000" b="1" baseline="0" dirty="0" smtClean="0">
                <a:solidFill>
                  <a:sysClr val="windowText" lastClr="000000"/>
                </a:solidFill>
                <a:latin typeface="Times New Roman" pitchFamily="18" charset="0"/>
                <a:cs typeface="Times New Roman" pitchFamily="18" charset="0"/>
              </a:rPr>
              <a:t>ntion</a:t>
            </a:r>
            <a:r>
              <a:rPr lang="en-US" sz="1000" b="1" dirty="0" smtClean="0">
                <a:solidFill>
                  <a:sysClr val="windowText" lastClr="000000"/>
                </a:solidFill>
                <a:latin typeface="Times New Roman" pitchFamily="18" charset="0"/>
                <a:cs typeface="Times New Roman" pitchFamily="18" charset="0"/>
              </a:rPr>
              <a:t> Goal</a:t>
            </a:r>
            <a:endParaRPr lang="en-US" sz="1000" b="1" dirty="0">
              <a:solidFill>
                <a:sysClr val="windowText" lastClr="000000"/>
              </a:solidFill>
              <a:latin typeface="Times New Roman" pitchFamily="18" charset="0"/>
              <a:cs typeface="Times New Roman" pitchFamily="18" charset="0"/>
            </a:endParaRPr>
          </a:p>
        </c:rich>
      </c:tx>
      <c:spPr>
        <a:noFill/>
        <a:ln>
          <a:noFill/>
        </a:ln>
        <a:effectLst/>
      </c:spPr>
    </c:title>
    <c:plotArea>
      <c:layout/>
      <c:scatterChart>
        <c:scatterStyle val="lineMarker"/>
        <c:ser>
          <c:idx val="0"/>
          <c:order val="0"/>
          <c:tx>
            <c:strRef>
              <c:f>'Change in % retained'!$O$22</c:f>
              <c:strCache>
                <c:ptCount val="1"/>
                <c:pt idx="0">
                  <c:v>relative % retained</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9893777847815208"/>
                  <c:y val="-0.14927684453056075"/>
                </c:manualLayout>
              </c:layout>
              <c:tx>
                <c:rich>
                  <a:bodyPr rot="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r>
                      <a:rPr lang="en-US" baseline="0">
                        <a:latin typeface="Times New Roman" pitchFamily="18" charset="0"/>
                        <a:cs typeface="Times New Roman" pitchFamily="18" charset="0"/>
                      </a:rPr>
                      <a:t>R² = 0.3518</a:t>
                    </a:r>
                    <a:endParaRPr lang="en-US">
                      <a:latin typeface="Times New Roman" pitchFamily="18" charset="0"/>
                      <a:cs typeface="Times New Roman" pitchFamily="18" charset="0"/>
                    </a:endParaRPr>
                  </a:p>
                </c:rich>
              </c:tx>
              <c:numFmt formatCode="General" sourceLinked="0"/>
              <c:spPr>
                <a:noFill/>
                <a:ln>
                  <a:noFill/>
                </a:ln>
                <a:effectLst/>
              </c:spPr>
            </c:trendlineLbl>
          </c:trendline>
          <c:xVal>
            <c:numRef>
              <c:f>'Change in % retained'!$P$23:$P$28</c:f>
              <c:numCache>
                <c:formatCode>0</c:formatCode>
                <c:ptCount val="6"/>
                <c:pt idx="0">
                  <c:v>20</c:v>
                </c:pt>
                <c:pt idx="1">
                  <c:v>30</c:v>
                </c:pt>
                <c:pt idx="2">
                  <c:v>40</c:v>
                </c:pt>
                <c:pt idx="3">
                  <c:v>50</c:v>
                </c:pt>
                <c:pt idx="4">
                  <c:v>60</c:v>
                </c:pt>
                <c:pt idx="5">
                  <c:v>70</c:v>
                </c:pt>
              </c:numCache>
            </c:numRef>
          </c:xVal>
          <c:yVal>
            <c:numRef>
              <c:f>'Change in % retained'!$O$23:$O$28</c:f>
              <c:numCache>
                <c:formatCode>0</c:formatCode>
                <c:ptCount val="6"/>
                <c:pt idx="0">
                  <c:v>18.888888888888893</c:v>
                </c:pt>
                <c:pt idx="1">
                  <c:v>19.791666666666664</c:v>
                </c:pt>
                <c:pt idx="2">
                  <c:v>44</c:v>
                </c:pt>
                <c:pt idx="3">
                  <c:v>26.666666666666668</c:v>
                </c:pt>
                <c:pt idx="4">
                  <c:v>38.053097345132748</c:v>
                </c:pt>
                <c:pt idx="5">
                  <c:v>33.913043478260754</c:v>
                </c:pt>
              </c:numCache>
            </c:numRef>
          </c:yVal>
        </c:ser>
        <c:axId val="160367360"/>
        <c:axId val="160369280"/>
      </c:scatterChart>
      <c:valAx>
        <c:axId val="160367360"/>
        <c:scaling>
          <c:orientation val="minMax"/>
          <c:max val="90"/>
          <c:min val="10"/>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US" dirty="0">
                    <a:solidFill>
                      <a:sysClr val="windowText" lastClr="000000"/>
                    </a:solidFill>
                    <a:latin typeface="Times New Roman" pitchFamily="18" charset="0"/>
                    <a:cs typeface="Times New Roman" pitchFamily="18" charset="0"/>
                  </a:rPr>
                  <a:t>% </a:t>
                </a:r>
                <a:r>
                  <a:rPr lang="en-US" dirty="0" smtClean="0">
                    <a:solidFill>
                      <a:sysClr val="windowText" lastClr="000000"/>
                    </a:solidFill>
                    <a:latin typeface="Times New Roman" pitchFamily="18" charset="0"/>
                    <a:cs typeface="Times New Roman" pitchFamily="18" charset="0"/>
                  </a:rPr>
                  <a:t>Retained Goal</a:t>
                </a:r>
                <a:endParaRPr lang="en-US" dirty="0">
                  <a:solidFill>
                    <a:sysClr val="windowText" lastClr="000000"/>
                  </a:solidFill>
                  <a:latin typeface="Times New Roman" pitchFamily="18" charset="0"/>
                  <a:cs typeface="Times New Roman" pitchFamily="18" charset="0"/>
                </a:endParaRPr>
              </a:p>
            </c:rich>
          </c:tx>
          <c:spPr>
            <a:noFill/>
            <a:ln>
              <a:noFill/>
            </a:ln>
            <a:effectLst/>
          </c:spPr>
        </c:title>
        <c:numFmt formatCode="0" sourceLinked="1"/>
        <c:tickLblPos val="nextTo"/>
        <c:spPr>
          <a:solidFill>
            <a:sysClr val="window" lastClr="FFFFFF"/>
          </a:solid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60369280"/>
        <c:crosses val="autoZero"/>
        <c:crossBetween val="midCat"/>
      </c:valAx>
      <c:valAx>
        <c:axId val="160369280"/>
        <c:scaling>
          <c:orientation val="minMax"/>
          <c:max val="70"/>
          <c:min val="0"/>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US">
                    <a:solidFill>
                      <a:sysClr val="windowText" lastClr="000000"/>
                    </a:solidFill>
                    <a:latin typeface="Times New Roman" pitchFamily="18" charset="0"/>
                    <a:cs typeface="Times New Roman" pitchFamily="18" charset="0"/>
                  </a:rPr>
                  <a:t>% Retained </a:t>
                </a:r>
              </a:p>
            </c:rich>
          </c:tx>
          <c:spPr>
            <a:noFill/>
            <a:ln>
              <a:noFill/>
            </a:ln>
            <a:effectLst/>
          </c:spPr>
        </c:title>
        <c:numFmt formatCode="0"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60367360"/>
        <c:crosses val="autoZero"/>
        <c:crossBetween val="midCat"/>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NZ"/>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en-NZ" sz="1000" b="1" baseline="0">
                <a:solidFill>
                  <a:sysClr val="windowText" lastClr="000000"/>
                </a:solidFill>
                <a:latin typeface="Times New Roman" pitchFamily="18" charset="0"/>
                <a:cs typeface="Times New Roman" pitchFamily="18" charset="0"/>
              </a:rPr>
              <a:t>Paint Retentionfor Markings initially at 100%</a:t>
            </a:r>
            <a:endParaRPr lang="en-NZ" sz="1000" b="1">
              <a:solidFill>
                <a:sysClr val="windowText" lastClr="000000"/>
              </a:solidFill>
              <a:latin typeface="Times New Roman" pitchFamily="18" charset="0"/>
              <a:cs typeface="Times New Roman" pitchFamily="18" charset="0"/>
            </a:endParaRPr>
          </a:p>
        </c:rich>
      </c:tx>
      <c:spPr>
        <a:noFill/>
        <a:ln>
          <a:noFill/>
        </a:ln>
        <a:effectLst/>
      </c:spPr>
    </c:title>
    <c:plotArea>
      <c:layout/>
      <c:barChart>
        <c:barDir val="col"/>
        <c:grouping val="clustered"/>
        <c:ser>
          <c:idx val="0"/>
          <c:order val="0"/>
          <c:tx>
            <c:v>Achieved </c:v>
          </c:tx>
          <c:spPr>
            <a:solidFill>
              <a:schemeClr val="accent1"/>
            </a:solidFill>
            <a:ln>
              <a:noFill/>
            </a:ln>
            <a:effectLst/>
          </c:spPr>
          <c:cat>
            <c:numRef>
              <c:f>'Change in % retained'!$Q$23:$Q$28</c:f>
              <c:numCache>
                <c:formatCode>0%</c:formatCode>
                <c:ptCount val="6"/>
                <c:pt idx="0">
                  <c:v>0.2</c:v>
                </c:pt>
                <c:pt idx="1">
                  <c:v>0.30000000000000016</c:v>
                </c:pt>
                <c:pt idx="2">
                  <c:v>0.4</c:v>
                </c:pt>
                <c:pt idx="3">
                  <c:v>0.5</c:v>
                </c:pt>
                <c:pt idx="4">
                  <c:v>0.60000000000000031</c:v>
                </c:pt>
                <c:pt idx="5">
                  <c:v>0.70000000000000029</c:v>
                </c:pt>
              </c:numCache>
            </c:numRef>
          </c:cat>
          <c:val>
            <c:numRef>
              <c:f>'Change in % retained'!$O$23:$O$28</c:f>
              <c:numCache>
                <c:formatCode>0</c:formatCode>
                <c:ptCount val="6"/>
                <c:pt idx="0">
                  <c:v>18.888888888888893</c:v>
                </c:pt>
                <c:pt idx="1">
                  <c:v>19.791666666666664</c:v>
                </c:pt>
                <c:pt idx="2">
                  <c:v>44</c:v>
                </c:pt>
                <c:pt idx="3">
                  <c:v>26.666666666666668</c:v>
                </c:pt>
                <c:pt idx="4">
                  <c:v>38.053097345132748</c:v>
                </c:pt>
                <c:pt idx="5">
                  <c:v>33.913043478260825</c:v>
                </c:pt>
              </c:numCache>
            </c:numRef>
          </c:val>
        </c:ser>
        <c:ser>
          <c:idx val="1"/>
          <c:order val="1"/>
          <c:tx>
            <c:v>Goal</c:v>
          </c:tx>
          <c:spPr>
            <a:solidFill>
              <a:schemeClr val="accent2"/>
            </a:solidFill>
            <a:ln>
              <a:noFill/>
            </a:ln>
            <a:effectLst/>
          </c:spPr>
          <c:cat>
            <c:numRef>
              <c:f>'Change in % retained'!$Q$23:$Q$28</c:f>
              <c:numCache>
                <c:formatCode>0%</c:formatCode>
                <c:ptCount val="6"/>
                <c:pt idx="0">
                  <c:v>0.2</c:v>
                </c:pt>
                <c:pt idx="1">
                  <c:v>0.30000000000000016</c:v>
                </c:pt>
                <c:pt idx="2">
                  <c:v>0.4</c:v>
                </c:pt>
                <c:pt idx="3">
                  <c:v>0.5</c:v>
                </c:pt>
                <c:pt idx="4">
                  <c:v>0.60000000000000031</c:v>
                </c:pt>
                <c:pt idx="5">
                  <c:v>0.70000000000000029</c:v>
                </c:pt>
              </c:numCache>
            </c:numRef>
          </c:cat>
          <c:val>
            <c:numRef>
              <c:f>'Change in % retained'!$P$23:$P$28</c:f>
              <c:numCache>
                <c:formatCode>General</c:formatCode>
                <c:ptCount val="6"/>
                <c:pt idx="0">
                  <c:v>20</c:v>
                </c:pt>
                <c:pt idx="1">
                  <c:v>30</c:v>
                </c:pt>
                <c:pt idx="2">
                  <c:v>40</c:v>
                </c:pt>
                <c:pt idx="3">
                  <c:v>50</c:v>
                </c:pt>
                <c:pt idx="4">
                  <c:v>60</c:v>
                </c:pt>
                <c:pt idx="5">
                  <c:v>70</c:v>
                </c:pt>
              </c:numCache>
            </c:numRef>
          </c:val>
        </c:ser>
        <c:gapWidth val="219"/>
        <c:overlap val="-27"/>
        <c:axId val="160468992"/>
        <c:axId val="160470528"/>
      </c:barChart>
      <c:catAx>
        <c:axId val="160468992"/>
        <c:scaling>
          <c:orientation val="minMax"/>
        </c:scaling>
        <c:axPos val="b"/>
        <c:numFmt formatCode="0%"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60470528"/>
        <c:crosses val="autoZero"/>
        <c:auto val="1"/>
        <c:lblAlgn val="ctr"/>
        <c:lblOffset val="100"/>
      </c:catAx>
      <c:valAx>
        <c:axId val="160470528"/>
        <c:scaling>
          <c:orientation val="minMax"/>
          <c:max val="100"/>
        </c:scaling>
        <c:axPos val="l"/>
        <c:majorGridlines>
          <c:spPr>
            <a:ln w="9525" cap="flat" cmpd="sng" algn="ctr">
              <a:solidFill>
                <a:schemeClr val="tx1">
                  <a:lumMod val="15000"/>
                  <a:lumOff val="85000"/>
                </a:schemeClr>
              </a:solidFill>
              <a:round/>
            </a:ln>
            <a:effectLst/>
          </c:spPr>
        </c:majorGridlines>
        <c:title>
          <c:tx>
            <c:rich>
              <a:bodyPr rot="-5400000" vert="horz"/>
              <a:lstStyle/>
              <a:p>
                <a:pPr>
                  <a:defRPr b="0">
                    <a:solidFill>
                      <a:sysClr val="windowText" lastClr="000000"/>
                    </a:solidFill>
                    <a:latin typeface="Times New Roman" pitchFamily="18" charset="0"/>
                    <a:cs typeface="Times New Roman" pitchFamily="18" charset="0"/>
                  </a:defRPr>
                </a:pPr>
                <a:r>
                  <a:rPr lang="en-US" b="0">
                    <a:solidFill>
                      <a:sysClr val="windowText" lastClr="000000"/>
                    </a:solidFill>
                    <a:latin typeface="Times New Roman" pitchFamily="18" charset="0"/>
                    <a:cs typeface="Times New Roman" pitchFamily="18" charset="0"/>
                  </a:rPr>
                  <a:t>% </a:t>
                </a:r>
                <a:r>
                  <a:rPr lang="en-US" b="0" baseline="0">
                    <a:solidFill>
                      <a:sysClr val="windowText" lastClr="000000"/>
                    </a:solidFill>
                    <a:latin typeface="Times New Roman" pitchFamily="18" charset="0"/>
                    <a:cs typeface="Times New Roman" pitchFamily="18" charset="0"/>
                  </a:rPr>
                  <a:t>Retained</a:t>
                </a:r>
                <a:endParaRPr lang="en-US" b="0">
                  <a:solidFill>
                    <a:sysClr val="windowText" lastClr="000000"/>
                  </a:solidFill>
                  <a:latin typeface="Times New Roman" pitchFamily="18" charset="0"/>
                  <a:cs typeface="Times New Roman" pitchFamily="18" charset="0"/>
                </a:endParaRPr>
              </a:p>
            </c:rich>
          </c:tx>
        </c:title>
        <c:numFmt formatCode="0" sourceLinked="1"/>
        <c:maj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604689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NZ"/>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itchFamily="18" charset="0"/>
                <a:ea typeface="+mn-ea"/>
                <a:cs typeface="Times New Roman" pitchFamily="18" charset="0"/>
              </a:defRPr>
            </a:pPr>
            <a:r>
              <a:rPr lang="en-NZ" sz="1000" b="1">
                <a:solidFill>
                  <a:sysClr val="windowText" lastClr="000000"/>
                </a:solidFill>
                <a:latin typeface="Times New Roman" pitchFamily="18" charset="0"/>
                <a:cs typeface="Times New Roman" pitchFamily="18" charset="0"/>
              </a:rPr>
              <a:t>Preview Distance vs Paint Retention</a:t>
            </a:r>
          </a:p>
        </c:rich>
      </c:tx>
      <c:spPr>
        <a:noFill/>
        <a:ln>
          <a:noFill/>
        </a:ln>
        <a:effectLst/>
      </c:spPr>
    </c:title>
    <c:plotArea>
      <c:layout/>
      <c:scatterChart>
        <c:scatterStyle val="lineMarker"/>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33022225757133894"/>
                  <c:y val="-6.8467497650947201E-2"/>
                </c:manualLayout>
              </c:layout>
              <c:tx>
                <c:rich>
                  <a:bodyPr rot="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r>
                      <a:rPr lang="en-US" baseline="0">
                        <a:latin typeface="Times New Roman" pitchFamily="18" charset="0"/>
                        <a:cs typeface="Times New Roman" pitchFamily="18" charset="0"/>
                      </a:rPr>
                      <a:t>R² = 0.4108</a:t>
                    </a:r>
                    <a:endParaRPr lang="en-US">
                      <a:latin typeface="Times New Roman" pitchFamily="18" charset="0"/>
                      <a:cs typeface="Times New Roman" pitchFamily="18" charset="0"/>
                    </a:endParaRPr>
                  </a:p>
                </c:rich>
              </c:tx>
              <c:numFmt formatCode="General" sourceLinked="0"/>
              <c:spPr>
                <a:noFill/>
                <a:ln>
                  <a:noFill/>
                </a:ln>
                <a:effectLst/>
              </c:spPr>
            </c:trendlineLbl>
          </c:trendline>
          <c:xVal>
            <c:numRef>
              <c:f>'Site Distance v % Retained '!$C$4:$C$21</c:f>
              <c:numCache>
                <c:formatCode>0</c:formatCode>
                <c:ptCount val="18"/>
                <c:pt idx="0">
                  <c:v>25.333333333333311</c:v>
                </c:pt>
                <c:pt idx="1">
                  <c:v>18.666666666666668</c:v>
                </c:pt>
                <c:pt idx="2">
                  <c:v>17.666666666666668</c:v>
                </c:pt>
                <c:pt idx="3">
                  <c:v>8.6666666666666732</c:v>
                </c:pt>
                <c:pt idx="4">
                  <c:v>7.666666666666667</c:v>
                </c:pt>
                <c:pt idx="5">
                  <c:v>4.666666666666667</c:v>
                </c:pt>
                <c:pt idx="6">
                  <c:v>8.6666666666666732</c:v>
                </c:pt>
                <c:pt idx="7">
                  <c:v>10.666666666666673</c:v>
                </c:pt>
                <c:pt idx="8">
                  <c:v>13</c:v>
                </c:pt>
                <c:pt idx="9">
                  <c:v>13.333333333333334</c:v>
                </c:pt>
                <c:pt idx="10">
                  <c:v>10.666666666666673</c:v>
                </c:pt>
                <c:pt idx="11">
                  <c:v>8.6666666666666732</c:v>
                </c:pt>
                <c:pt idx="12">
                  <c:v>5.666666666666667</c:v>
                </c:pt>
                <c:pt idx="13">
                  <c:v>6.3333333333333366</c:v>
                </c:pt>
                <c:pt idx="14">
                  <c:v>14.666666666666673</c:v>
                </c:pt>
                <c:pt idx="15">
                  <c:v>6.666666666666667</c:v>
                </c:pt>
                <c:pt idx="16">
                  <c:v>14.333333333333334</c:v>
                </c:pt>
                <c:pt idx="17">
                  <c:v>13</c:v>
                </c:pt>
              </c:numCache>
            </c:numRef>
          </c:xVal>
          <c:yVal>
            <c:numRef>
              <c:f>'Site Distance v % Retained '!$D$4:$D$21</c:f>
              <c:numCache>
                <c:formatCode>General</c:formatCode>
                <c:ptCount val="18"/>
                <c:pt idx="0">
                  <c:v>50</c:v>
                </c:pt>
                <c:pt idx="1">
                  <c:v>27.2</c:v>
                </c:pt>
                <c:pt idx="2">
                  <c:v>25.1</c:v>
                </c:pt>
                <c:pt idx="3">
                  <c:v>23.7</c:v>
                </c:pt>
                <c:pt idx="4">
                  <c:v>14.5</c:v>
                </c:pt>
                <c:pt idx="5">
                  <c:v>14.3</c:v>
                </c:pt>
                <c:pt idx="6">
                  <c:v>37.300000000000004</c:v>
                </c:pt>
                <c:pt idx="7">
                  <c:v>35.700000000000003</c:v>
                </c:pt>
                <c:pt idx="8">
                  <c:v>32.6</c:v>
                </c:pt>
                <c:pt idx="9">
                  <c:v>23.4</c:v>
                </c:pt>
                <c:pt idx="10">
                  <c:v>24.2</c:v>
                </c:pt>
                <c:pt idx="11">
                  <c:v>24.2</c:v>
                </c:pt>
                <c:pt idx="12">
                  <c:v>9.9</c:v>
                </c:pt>
                <c:pt idx="13">
                  <c:v>14.5</c:v>
                </c:pt>
                <c:pt idx="14">
                  <c:v>31.4</c:v>
                </c:pt>
                <c:pt idx="15">
                  <c:v>28.1</c:v>
                </c:pt>
                <c:pt idx="16">
                  <c:v>17.399999999999999</c:v>
                </c:pt>
                <c:pt idx="17">
                  <c:v>21.5</c:v>
                </c:pt>
              </c:numCache>
            </c:numRef>
          </c:yVal>
        </c:ser>
        <c:axId val="160545408"/>
        <c:axId val="160563968"/>
      </c:scatterChart>
      <c:valAx>
        <c:axId val="160545408"/>
        <c:scaling>
          <c:orientation val="minMax"/>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NZ">
                    <a:solidFill>
                      <a:sysClr val="windowText" lastClr="000000"/>
                    </a:solidFill>
                    <a:latin typeface="Times New Roman" pitchFamily="18" charset="0"/>
                    <a:cs typeface="Times New Roman" pitchFamily="18" charset="0"/>
                  </a:rPr>
                  <a:t>Percentage</a:t>
                </a:r>
                <a:r>
                  <a:rPr lang="en-NZ" baseline="0">
                    <a:solidFill>
                      <a:sysClr val="windowText" lastClr="000000"/>
                    </a:solidFill>
                    <a:latin typeface="Times New Roman" pitchFamily="18" charset="0"/>
                    <a:cs typeface="Times New Roman" pitchFamily="18" charset="0"/>
                  </a:rPr>
                  <a:t> Retained</a:t>
                </a:r>
                <a:endParaRPr lang="en-NZ">
                  <a:solidFill>
                    <a:sysClr val="windowText" lastClr="000000"/>
                  </a:solidFill>
                  <a:latin typeface="Times New Roman" pitchFamily="18" charset="0"/>
                  <a:cs typeface="Times New Roman" pitchFamily="18" charset="0"/>
                </a:endParaRPr>
              </a:p>
            </c:rich>
          </c:tx>
          <c:layout>
            <c:manualLayout>
              <c:xMode val="edge"/>
              <c:yMode val="edge"/>
              <c:x val="0.38583730042340697"/>
              <c:y val="0.8666666666666667"/>
            </c:manualLayout>
          </c:layout>
          <c:spPr>
            <a:noFill/>
            <a:ln>
              <a:noFill/>
            </a:ln>
            <a:effectLst/>
          </c:spPr>
        </c:title>
        <c:numFmt formatCode="0"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60563968"/>
        <c:crosses val="autoZero"/>
        <c:crossBetween val="midCat"/>
      </c:valAx>
      <c:valAx>
        <c:axId val="160563968"/>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NZ">
                    <a:solidFill>
                      <a:sysClr val="windowText" lastClr="000000"/>
                    </a:solidFill>
                    <a:latin typeface="Times New Roman" pitchFamily="18" charset="0"/>
                    <a:cs typeface="Times New Roman" pitchFamily="18" charset="0"/>
                  </a:rPr>
                  <a:t>Preview</a:t>
                </a:r>
                <a:r>
                  <a:rPr lang="en-NZ" baseline="0">
                    <a:solidFill>
                      <a:sysClr val="windowText" lastClr="000000"/>
                    </a:solidFill>
                    <a:latin typeface="Times New Roman" pitchFamily="18" charset="0"/>
                    <a:cs typeface="Times New Roman" pitchFamily="18" charset="0"/>
                  </a:rPr>
                  <a:t> Distance (m)</a:t>
                </a:r>
                <a:endParaRPr lang="en-NZ">
                  <a:solidFill>
                    <a:sysClr val="windowText" lastClr="000000"/>
                  </a:solidFill>
                  <a:latin typeface="Times New Roman" pitchFamily="18" charset="0"/>
                  <a:cs typeface="Times New Roman" pitchFamily="18" charset="0"/>
                </a:endParaRPr>
              </a:p>
            </c:rich>
          </c:tx>
          <c:layout>
            <c:manualLayout>
              <c:xMode val="edge"/>
              <c:yMode val="edge"/>
              <c:x val="2.2922636103151851E-2"/>
              <c:y val="0.22861225273670069"/>
            </c:manualLayout>
          </c:layout>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60545408"/>
        <c:crosses val="autoZero"/>
        <c:crossBetween val="midCat"/>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NZ"/>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itchFamily="18" charset="0"/>
                <a:ea typeface="+mn-ea"/>
                <a:cs typeface="Times New Roman" pitchFamily="18" charset="0"/>
              </a:defRPr>
            </a:pPr>
            <a:r>
              <a:rPr lang="en-NZ" sz="1000" b="1">
                <a:solidFill>
                  <a:sysClr val="windowText" lastClr="000000"/>
                </a:solidFill>
                <a:latin typeface="Times New Roman" pitchFamily="18" charset="0"/>
                <a:cs typeface="Times New Roman" pitchFamily="18" charset="0"/>
              </a:rPr>
              <a:t>Preview</a:t>
            </a:r>
            <a:r>
              <a:rPr lang="en-NZ" sz="1000" b="1" baseline="0">
                <a:solidFill>
                  <a:sysClr val="windowText" lastClr="000000"/>
                </a:solidFill>
                <a:latin typeface="Times New Roman" pitchFamily="18" charset="0"/>
                <a:cs typeface="Times New Roman" pitchFamily="18" charset="0"/>
              </a:rPr>
              <a:t> Distance vs Paint Retention </a:t>
            </a:r>
            <a:endParaRPr lang="en-NZ" sz="1000" b="1">
              <a:solidFill>
                <a:sysClr val="windowText" lastClr="000000"/>
              </a:solidFill>
              <a:latin typeface="Times New Roman" pitchFamily="18" charset="0"/>
              <a:cs typeface="Times New Roman" pitchFamily="18" charset="0"/>
            </a:endParaRPr>
          </a:p>
        </c:rich>
      </c:tx>
      <c:spPr>
        <a:noFill/>
        <a:ln>
          <a:noFill/>
        </a:ln>
        <a:effectLst/>
      </c:spPr>
    </c:title>
    <c:plotArea>
      <c:layout/>
      <c:scatterChart>
        <c:scatterStyle val="lineMarker"/>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20980451022217542"/>
                  <c:y val="-2.2617615895935229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endParaRPr lang="en-US"/>
                </a:p>
              </c:txPr>
            </c:trendlineLbl>
          </c:trendline>
          <c:xVal>
            <c:numRef>
              <c:f>'Site Distance v % Retained '!$C$4:$C$9</c:f>
              <c:numCache>
                <c:formatCode>0</c:formatCode>
                <c:ptCount val="6"/>
                <c:pt idx="0">
                  <c:v>25.333333333333311</c:v>
                </c:pt>
                <c:pt idx="1">
                  <c:v>18.666666666666668</c:v>
                </c:pt>
                <c:pt idx="2">
                  <c:v>17.666666666666668</c:v>
                </c:pt>
                <c:pt idx="3">
                  <c:v>8.6666666666666732</c:v>
                </c:pt>
                <c:pt idx="4">
                  <c:v>7.666666666666667</c:v>
                </c:pt>
                <c:pt idx="5">
                  <c:v>4.666666666666667</c:v>
                </c:pt>
              </c:numCache>
            </c:numRef>
          </c:xVal>
          <c:yVal>
            <c:numRef>
              <c:f>'Site Distance v % Retained '!$D$4:$D$9</c:f>
              <c:numCache>
                <c:formatCode>General</c:formatCode>
                <c:ptCount val="6"/>
                <c:pt idx="0">
                  <c:v>50</c:v>
                </c:pt>
                <c:pt idx="1">
                  <c:v>27.2</c:v>
                </c:pt>
                <c:pt idx="2">
                  <c:v>25.1</c:v>
                </c:pt>
                <c:pt idx="3">
                  <c:v>23.7</c:v>
                </c:pt>
                <c:pt idx="4">
                  <c:v>14.5</c:v>
                </c:pt>
                <c:pt idx="5">
                  <c:v>14.3</c:v>
                </c:pt>
              </c:numCache>
            </c:numRef>
          </c:yVal>
        </c:ser>
        <c:axId val="160617600"/>
        <c:axId val="160619904"/>
      </c:scatterChart>
      <c:valAx>
        <c:axId val="160617600"/>
        <c:scaling>
          <c:orientation val="minMax"/>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US">
                    <a:solidFill>
                      <a:sysClr val="windowText" lastClr="000000"/>
                    </a:solidFill>
                    <a:latin typeface="Times New Roman" pitchFamily="18" charset="0"/>
                    <a:cs typeface="Times New Roman" pitchFamily="18" charset="0"/>
                  </a:rPr>
                  <a:t>Percentage</a:t>
                </a:r>
                <a:r>
                  <a:rPr lang="en-US" baseline="0">
                    <a:solidFill>
                      <a:sysClr val="windowText" lastClr="000000"/>
                    </a:solidFill>
                    <a:latin typeface="Times New Roman" pitchFamily="18" charset="0"/>
                    <a:cs typeface="Times New Roman" pitchFamily="18" charset="0"/>
                  </a:rPr>
                  <a:t> </a:t>
                </a:r>
                <a:r>
                  <a:rPr lang="en-US">
                    <a:solidFill>
                      <a:sysClr val="windowText" lastClr="000000"/>
                    </a:solidFill>
                    <a:latin typeface="Times New Roman" pitchFamily="18" charset="0"/>
                    <a:cs typeface="Times New Roman" pitchFamily="18" charset="0"/>
                  </a:rPr>
                  <a:t>Retained </a:t>
                </a:r>
              </a:p>
            </c:rich>
          </c:tx>
          <c:spPr>
            <a:noFill/>
            <a:ln>
              <a:noFill/>
            </a:ln>
            <a:effectLst/>
          </c:spPr>
        </c:title>
        <c:numFmt formatCode="0"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60619904"/>
        <c:crosses val="autoZero"/>
        <c:crossBetween val="midCat"/>
      </c:valAx>
      <c:valAx>
        <c:axId val="160619904"/>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US">
                    <a:solidFill>
                      <a:sysClr val="windowText" lastClr="000000"/>
                    </a:solidFill>
                    <a:latin typeface="Times New Roman" pitchFamily="18" charset="0"/>
                    <a:cs typeface="Times New Roman" pitchFamily="18" charset="0"/>
                  </a:rPr>
                  <a:t>Preview Distance (m) </a:t>
                </a:r>
              </a:p>
            </c:rich>
          </c:tx>
          <c:layout>
            <c:manualLayout>
              <c:xMode val="edge"/>
              <c:yMode val="edge"/>
              <c:x val="4.4426494345718957E-2"/>
              <c:y val="0.21917808219178092"/>
            </c:manualLayout>
          </c:layout>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60617600"/>
        <c:crosses val="autoZero"/>
        <c:crossBetween val="midCat"/>
      </c:valAx>
      <c:spPr>
        <a:noFill/>
        <a:ln>
          <a:noFill/>
        </a:ln>
        <a:effectLst/>
      </c:spPr>
    </c:plotArea>
    <c:plotVisOnly val="1"/>
    <c:dispBlanksAs val="gap"/>
  </c:chart>
  <c:spPr>
    <a:noFill/>
    <a:ln w="9525" cap="flat" cmpd="sng" algn="ctr">
      <a:no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NZ"/>
  <c:chart>
    <c:title>
      <c:tx>
        <c:rich>
          <a:bodyPr rot="0" vert="horz"/>
          <a:lstStyle/>
          <a:p>
            <a:pPr>
              <a:defRPr sz="1000"/>
            </a:pPr>
            <a:r>
              <a:rPr lang="en-NZ" sz="1000"/>
              <a:t>Change in</a:t>
            </a:r>
            <a:r>
              <a:rPr lang="en-NZ" sz="1000" baseline="0"/>
              <a:t> Night Time Visibility</a:t>
            </a:r>
            <a:r>
              <a:rPr lang="en-NZ" sz="1000"/>
              <a:t> along Section One</a:t>
            </a:r>
          </a:p>
        </c:rich>
      </c:tx>
      <c:spPr>
        <a:noFill/>
        <a:ln>
          <a:noFill/>
        </a:ln>
        <a:effectLst/>
      </c:spPr>
    </c:title>
    <c:plotArea>
      <c:layout/>
      <c:lineChart>
        <c:grouping val="standard"/>
        <c:ser>
          <c:idx val="0"/>
          <c:order val="0"/>
          <c:tx>
            <c:strRef>
              <c:f>Reflectivity!$B$2</c:f>
              <c:strCache>
                <c:ptCount val="1"/>
                <c:pt idx="0">
                  <c:v>Road</c:v>
                </c:pt>
              </c:strCache>
            </c:strRef>
          </c:tx>
          <c:spPr>
            <a:ln w="38100" cap="rnd">
              <a:solidFill>
                <a:schemeClr val="accent1"/>
              </a:solidFill>
              <a:round/>
            </a:ln>
            <a:effectLst/>
          </c:spPr>
          <c:marker>
            <c:symbol val="none"/>
          </c:marker>
          <c:dLbls>
            <c:spPr>
              <a:noFill/>
              <a:ln>
                <a:noFill/>
              </a:ln>
              <a:effectLst/>
            </c:spPr>
            <c:txPr>
              <a:bodyPr rot="0" vert="horz"/>
              <a:lstStyle/>
              <a:p>
                <a:pPr>
                  <a:defRPr/>
                </a:pPr>
                <a:endParaRPr lang="en-US"/>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Reflectivity!$A$3:$A$8</c:f>
              <c:strCache>
                <c:ptCount val="6"/>
                <c:pt idx="0">
                  <c:v>15 kPsi</c:v>
                </c:pt>
                <c:pt idx="1">
                  <c:v>20 kPsi</c:v>
                </c:pt>
                <c:pt idx="2">
                  <c:v>25 kPsi</c:v>
                </c:pt>
                <c:pt idx="3">
                  <c:v>30 kPsi</c:v>
                </c:pt>
                <c:pt idx="4">
                  <c:v>35 kPsi</c:v>
                </c:pt>
                <c:pt idx="5">
                  <c:v>40 kPsi</c:v>
                </c:pt>
              </c:strCache>
            </c:strRef>
          </c:cat>
          <c:val>
            <c:numRef>
              <c:f>Reflectivity!$B$3:$B$8</c:f>
              <c:numCache>
                <c:formatCode>0</c:formatCode>
                <c:ptCount val="6"/>
                <c:pt idx="0">
                  <c:v>3.6</c:v>
                </c:pt>
                <c:pt idx="1">
                  <c:v>3.6</c:v>
                </c:pt>
                <c:pt idx="2">
                  <c:v>3.6</c:v>
                </c:pt>
                <c:pt idx="3">
                  <c:v>3.6</c:v>
                </c:pt>
                <c:pt idx="4">
                  <c:v>3.6</c:v>
                </c:pt>
                <c:pt idx="5">
                  <c:v>3.6</c:v>
                </c:pt>
              </c:numCache>
            </c:numRef>
          </c:val>
        </c:ser>
        <c:ser>
          <c:idx val="1"/>
          <c:order val="1"/>
          <c:tx>
            <c:strRef>
              <c:f>Reflectivity!$C$2</c:f>
              <c:strCache>
                <c:ptCount val="1"/>
                <c:pt idx="0">
                  <c:v>Before</c:v>
                </c:pt>
              </c:strCache>
            </c:strRef>
          </c:tx>
          <c:spPr>
            <a:ln w="38100" cap="rnd">
              <a:solidFill>
                <a:schemeClr val="accent2"/>
              </a:solidFill>
              <a:round/>
            </a:ln>
            <a:effectLst/>
          </c:spPr>
          <c:marker>
            <c:symbol val="none"/>
          </c:marker>
          <c:dLbls>
            <c:spPr>
              <a:noFill/>
              <a:ln>
                <a:noFill/>
              </a:ln>
              <a:effectLst/>
            </c:spPr>
            <c:txPr>
              <a:bodyPr rot="0" vert="horz"/>
              <a:lstStyle/>
              <a:p>
                <a:pPr>
                  <a:defRPr/>
                </a:pPr>
                <a:endParaRPr lang="en-US"/>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Reflectivity!$A$3:$A$8</c:f>
              <c:strCache>
                <c:ptCount val="6"/>
                <c:pt idx="0">
                  <c:v>15 kPsi</c:v>
                </c:pt>
                <c:pt idx="1">
                  <c:v>20 kPsi</c:v>
                </c:pt>
                <c:pt idx="2">
                  <c:v>25 kPsi</c:v>
                </c:pt>
                <c:pt idx="3">
                  <c:v>30 kPsi</c:v>
                </c:pt>
                <c:pt idx="4">
                  <c:v>35 kPsi</c:v>
                </c:pt>
                <c:pt idx="5">
                  <c:v>40 kPsi</c:v>
                </c:pt>
              </c:strCache>
            </c:strRef>
          </c:cat>
          <c:val>
            <c:numRef>
              <c:f>Reflectivity!$C$3:$C$8</c:f>
              <c:numCache>
                <c:formatCode>0</c:formatCode>
                <c:ptCount val="6"/>
                <c:pt idx="0">
                  <c:v>33.25</c:v>
                </c:pt>
                <c:pt idx="1">
                  <c:v>35.75</c:v>
                </c:pt>
                <c:pt idx="2">
                  <c:v>33.5</c:v>
                </c:pt>
                <c:pt idx="3">
                  <c:v>28.25</c:v>
                </c:pt>
                <c:pt idx="4">
                  <c:v>27.875</c:v>
                </c:pt>
                <c:pt idx="5">
                  <c:v>41.25</c:v>
                </c:pt>
              </c:numCache>
            </c:numRef>
          </c:val>
        </c:ser>
        <c:ser>
          <c:idx val="2"/>
          <c:order val="2"/>
          <c:tx>
            <c:strRef>
              <c:f>Reflectivity!$E$2</c:f>
              <c:strCache>
                <c:ptCount val="1"/>
                <c:pt idx="0">
                  <c:v>After</c:v>
                </c:pt>
              </c:strCache>
            </c:strRef>
          </c:tx>
          <c:spPr>
            <a:ln w="38100" cap="rnd">
              <a:solidFill>
                <a:schemeClr val="accent3"/>
              </a:solidFill>
              <a:round/>
            </a:ln>
            <a:effectLst/>
          </c:spPr>
          <c:marker>
            <c:symbol val="none"/>
          </c:marker>
          <c:dLbls>
            <c:spPr>
              <a:noFill/>
              <a:ln>
                <a:noFill/>
              </a:ln>
              <a:effectLst/>
            </c:spPr>
            <c:txPr>
              <a:bodyPr rot="0" vert="horz"/>
              <a:lstStyle/>
              <a:p>
                <a:pPr>
                  <a:defRPr/>
                </a:pPr>
                <a:endParaRPr lang="en-US"/>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Reflectivity!$A$3:$A$8</c:f>
              <c:strCache>
                <c:ptCount val="6"/>
                <c:pt idx="0">
                  <c:v>15 kPsi</c:v>
                </c:pt>
                <c:pt idx="1">
                  <c:v>20 kPsi</c:v>
                </c:pt>
                <c:pt idx="2">
                  <c:v>25 kPsi</c:v>
                </c:pt>
                <c:pt idx="3">
                  <c:v>30 kPsi</c:v>
                </c:pt>
                <c:pt idx="4">
                  <c:v>35 kPsi</c:v>
                </c:pt>
                <c:pt idx="5">
                  <c:v>40 kPsi</c:v>
                </c:pt>
              </c:strCache>
            </c:strRef>
          </c:cat>
          <c:val>
            <c:numRef>
              <c:f>Reflectivity!$E$3:$E$8</c:f>
              <c:numCache>
                <c:formatCode>0</c:formatCode>
                <c:ptCount val="6"/>
                <c:pt idx="0">
                  <c:v>20.625</c:v>
                </c:pt>
                <c:pt idx="1">
                  <c:v>18.875</c:v>
                </c:pt>
                <c:pt idx="2">
                  <c:v>20.625</c:v>
                </c:pt>
                <c:pt idx="3">
                  <c:v>19</c:v>
                </c:pt>
                <c:pt idx="4">
                  <c:v>16.5</c:v>
                </c:pt>
                <c:pt idx="5">
                  <c:v>12.625</c:v>
                </c:pt>
              </c:numCache>
            </c:numRef>
          </c:val>
        </c:ser>
        <c:dLbls>
          <c:showVal val="1"/>
        </c:dLbls>
        <c:marker val="1"/>
        <c:axId val="160970624"/>
        <c:axId val="160972160"/>
      </c:lineChart>
      <c:catAx>
        <c:axId val="160970624"/>
        <c:scaling>
          <c:orientation val="minMax"/>
        </c:scaling>
        <c:axPos val="b"/>
        <c:numFmt formatCode="0"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0972160"/>
        <c:crosses val="autoZero"/>
        <c:auto val="1"/>
        <c:lblAlgn val="ctr"/>
        <c:lblOffset val="100"/>
      </c:catAx>
      <c:valAx>
        <c:axId val="160972160"/>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vert="horz"/>
              <a:lstStyle/>
              <a:p>
                <a:pPr>
                  <a:defRPr sz="1000"/>
                </a:pPr>
                <a:r>
                  <a:rPr lang="en-US" sz="1000" b="0"/>
                  <a:t>Retroreflectivity (Rl)</a:t>
                </a:r>
              </a:p>
            </c:rich>
          </c:tx>
          <c:layout>
            <c:manualLayout>
              <c:xMode val="edge"/>
              <c:yMode val="edge"/>
              <c:x val="4.8404840484048396E-2"/>
              <c:y val="0.17283950617283955"/>
            </c:manualLayout>
          </c:layout>
          <c:spPr>
            <a:noFill/>
            <a:ln>
              <a:noFill/>
            </a:ln>
            <a:effectLst/>
          </c:spPr>
        </c:title>
        <c:numFmt formatCode="0" sourceLinked="1"/>
        <c:majorTickMark val="none"/>
        <c:tickLblPos val="nextTo"/>
        <c:spPr>
          <a:noFill/>
          <a:ln>
            <a:noFill/>
          </a:ln>
          <a:effectLst/>
        </c:spPr>
        <c:txPr>
          <a:bodyPr rot="-60000000" vert="horz"/>
          <a:lstStyle/>
          <a:p>
            <a:pPr>
              <a:defRPr/>
            </a:pPr>
            <a:endParaRPr lang="en-US"/>
          </a:p>
        </c:txPr>
        <c:crossAx val="160970624"/>
        <c:crosses val="autoZero"/>
        <c:crossBetween val="between"/>
        <c:majorUnit val="10"/>
      </c:valAx>
      <c:dTable>
        <c:showHorzBorder val="1"/>
        <c:showVertBorder val="1"/>
        <c:showOutline val="1"/>
        <c:showKeys val="1"/>
        <c:spPr>
          <a:noFill/>
          <a:ln w="9525">
            <a:solidFill>
              <a:schemeClr val="tx1">
                <a:lumMod val="15000"/>
                <a:lumOff val="85000"/>
              </a:schemeClr>
            </a:solidFill>
          </a:ln>
          <a:effectLst/>
        </c:spPr>
      </c:dTable>
      <c:spPr>
        <a:noFill/>
        <a:ln>
          <a:noFill/>
        </a:ln>
        <a:effectLst/>
      </c:spPr>
    </c:plotArea>
    <c:plotVisOnly val="1"/>
    <c:dispBlanksAs val="gap"/>
  </c:chart>
  <c:spPr>
    <a:solidFill>
      <a:schemeClr val="bg1"/>
    </a:solidFill>
    <a:ln w="9525" cap="flat" cmpd="sng" algn="ctr">
      <a:noFill/>
      <a:round/>
    </a:ln>
    <a:effectLst/>
  </c:spPr>
  <c:txPr>
    <a:bodyPr/>
    <a:lstStyle/>
    <a:p>
      <a:pPr>
        <a:defRPr sz="800">
          <a:latin typeface="Times New Roman" pitchFamily="18" charset="0"/>
          <a:cs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NZ"/>
  <c:chart>
    <c:title>
      <c:tx>
        <c:rich>
          <a:bodyPr rot="0" vert="horz"/>
          <a:lstStyle/>
          <a:p>
            <a:pPr>
              <a:defRPr/>
            </a:pPr>
            <a:r>
              <a:rPr lang="en-NZ"/>
              <a:t>Change in Day Time Visibility along Section One</a:t>
            </a:r>
          </a:p>
        </c:rich>
      </c:tx>
      <c:spPr>
        <a:noFill/>
        <a:ln>
          <a:noFill/>
        </a:ln>
        <a:effectLst/>
      </c:spPr>
    </c:title>
    <c:plotArea>
      <c:layout/>
      <c:lineChart>
        <c:grouping val="standard"/>
        <c:ser>
          <c:idx val="0"/>
          <c:order val="0"/>
          <c:tx>
            <c:strRef>
              <c:f>Luminance!$B$2</c:f>
              <c:strCache>
                <c:ptCount val="1"/>
                <c:pt idx="0">
                  <c:v>Road</c:v>
                </c:pt>
              </c:strCache>
            </c:strRef>
          </c:tx>
          <c:spPr>
            <a:ln w="38100" cap="rnd">
              <a:solidFill>
                <a:schemeClr val="accent1"/>
              </a:solidFill>
              <a:round/>
            </a:ln>
            <a:effectLst/>
          </c:spPr>
          <c:marker>
            <c:symbol val="none"/>
          </c:marker>
          <c:dLbls>
            <c:spPr>
              <a:noFill/>
              <a:ln>
                <a:noFill/>
              </a:ln>
              <a:effectLst/>
            </c:spPr>
            <c:txPr>
              <a:bodyPr rot="0" vert="horz"/>
              <a:lstStyle/>
              <a:p>
                <a:pPr>
                  <a:defRPr/>
                </a:pPr>
                <a:endParaRPr lang="en-US"/>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Luminance!$A$3:$A$8</c:f>
              <c:strCache>
                <c:ptCount val="6"/>
                <c:pt idx="0">
                  <c:v>15 kPsi</c:v>
                </c:pt>
                <c:pt idx="1">
                  <c:v>20 kPsi</c:v>
                </c:pt>
                <c:pt idx="2">
                  <c:v>25 kPsi</c:v>
                </c:pt>
                <c:pt idx="3">
                  <c:v>30 kPsi</c:v>
                </c:pt>
                <c:pt idx="4">
                  <c:v>35 kPsi</c:v>
                </c:pt>
                <c:pt idx="5">
                  <c:v>40 kPsi</c:v>
                </c:pt>
              </c:strCache>
            </c:strRef>
          </c:cat>
          <c:val>
            <c:numRef>
              <c:f>Luminance!$B$3:$B$8</c:f>
              <c:numCache>
                <c:formatCode>0</c:formatCode>
                <c:ptCount val="6"/>
                <c:pt idx="0">
                  <c:v>17.8</c:v>
                </c:pt>
                <c:pt idx="1">
                  <c:v>17.8</c:v>
                </c:pt>
                <c:pt idx="2">
                  <c:v>17.8</c:v>
                </c:pt>
                <c:pt idx="3">
                  <c:v>17.8</c:v>
                </c:pt>
                <c:pt idx="4">
                  <c:v>17.8</c:v>
                </c:pt>
                <c:pt idx="5">
                  <c:v>17.8</c:v>
                </c:pt>
              </c:numCache>
            </c:numRef>
          </c:val>
        </c:ser>
        <c:ser>
          <c:idx val="1"/>
          <c:order val="1"/>
          <c:tx>
            <c:strRef>
              <c:f>Luminance!$C$2</c:f>
              <c:strCache>
                <c:ptCount val="1"/>
                <c:pt idx="0">
                  <c:v>Before</c:v>
                </c:pt>
              </c:strCache>
            </c:strRef>
          </c:tx>
          <c:spPr>
            <a:ln w="38100" cap="rnd">
              <a:solidFill>
                <a:schemeClr val="accent2"/>
              </a:solidFill>
              <a:round/>
            </a:ln>
            <a:effectLst/>
          </c:spPr>
          <c:marker>
            <c:symbol val="none"/>
          </c:marker>
          <c:dLbls>
            <c:spPr>
              <a:noFill/>
              <a:ln>
                <a:noFill/>
              </a:ln>
              <a:effectLst/>
            </c:spPr>
            <c:txPr>
              <a:bodyPr rot="0" vert="horz"/>
              <a:lstStyle/>
              <a:p>
                <a:pPr>
                  <a:defRPr/>
                </a:pPr>
                <a:endParaRPr lang="en-US"/>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Luminance!$A$3:$A$8</c:f>
              <c:strCache>
                <c:ptCount val="6"/>
                <c:pt idx="0">
                  <c:v>15 kPsi</c:v>
                </c:pt>
                <c:pt idx="1">
                  <c:v>20 kPsi</c:v>
                </c:pt>
                <c:pt idx="2">
                  <c:v>25 kPsi</c:v>
                </c:pt>
                <c:pt idx="3">
                  <c:v>30 kPsi</c:v>
                </c:pt>
                <c:pt idx="4">
                  <c:v>35 kPsi</c:v>
                </c:pt>
                <c:pt idx="5">
                  <c:v>40 kPsi</c:v>
                </c:pt>
              </c:strCache>
            </c:strRef>
          </c:cat>
          <c:val>
            <c:numRef>
              <c:f>Luminance!$C$3:$C$8</c:f>
              <c:numCache>
                <c:formatCode>0</c:formatCode>
                <c:ptCount val="6"/>
                <c:pt idx="0">
                  <c:v>62.125000000000021</c:v>
                </c:pt>
                <c:pt idx="1">
                  <c:v>60</c:v>
                </c:pt>
                <c:pt idx="2">
                  <c:v>58.625000000000021</c:v>
                </c:pt>
                <c:pt idx="3">
                  <c:v>56.25</c:v>
                </c:pt>
                <c:pt idx="4">
                  <c:v>54.375</c:v>
                </c:pt>
                <c:pt idx="5">
                  <c:v>58.625000000000021</c:v>
                </c:pt>
              </c:numCache>
            </c:numRef>
          </c:val>
        </c:ser>
        <c:ser>
          <c:idx val="2"/>
          <c:order val="2"/>
          <c:tx>
            <c:strRef>
              <c:f>Luminance!$E$2</c:f>
              <c:strCache>
                <c:ptCount val="1"/>
                <c:pt idx="0">
                  <c:v>After</c:v>
                </c:pt>
              </c:strCache>
            </c:strRef>
          </c:tx>
          <c:spPr>
            <a:ln w="38100" cap="rnd">
              <a:solidFill>
                <a:schemeClr val="accent3"/>
              </a:solidFill>
              <a:round/>
            </a:ln>
            <a:effectLst/>
          </c:spPr>
          <c:marker>
            <c:symbol val="none"/>
          </c:marker>
          <c:dLbls>
            <c:spPr>
              <a:noFill/>
              <a:ln>
                <a:noFill/>
              </a:ln>
              <a:effectLst/>
            </c:spPr>
            <c:txPr>
              <a:bodyPr rot="0" vert="horz"/>
              <a:lstStyle/>
              <a:p>
                <a:pPr>
                  <a:defRPr/>
                </a:pPr>
                <a:endParaRPr lang="en-US"/>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Luminance!$A$3:$A$8</c:f>
              <c:strCache>
                <c:ptCount val="6"/>
                <c:pt idx="0">
                  <c:v>15 kPsi</c:v>
                </c:pt>
                <c:pt idx="1">
                  <c:v>20 kPsi</c:v>
                </c:pt>
                <c:pt idx="2">
                  <c:v>25 kPsi</c:v>
                </c:pt>
                <c:pt idx="3">
                  <c:v>30 kPsi</c:v>
                </c:pt>
                <c:pt idx="4">
                  <c:v>35 kPsi</c:v>
                </c:pt>
                <c:pt idx="5">
                  <c:v>40 kPsi</c:v>
                </c:pt>
              </c:strCache>
            </c:strRef>
          </c:cat>
          <c:val>
            <c:numRef>
              <c:f>Luminance!$E$3:$E$8</c:f>
              <c:numCache>
                <c:formatCode>0</c:formatCode>
                <c:ptCount val="6"/>
                <c:pt idx="0">
                  <c:v>49.625000000000021</c:v>
                </c:pt>
                <c:pt idx="1">
                  <c:v>45.5</c:v>
                </c:pt>
                <c:pt idx="2">
                  <c:v>47</c:v>
                </c:pt>
                <c:pt idx="3">
                  <c:v>46</c:v>
                </c:pt>
                <c:pt idx="4">
                  <c:v>39.625000000000021</c:v>
                </c:pt>
                <c:pt idx="5">
                  <c:v>32.625000000000021</c:v>
                </c:pt>
              </c:numCache>
            </c:numRef>
          </c:val>
        </c:ser>
        <c:dLbls>
          <c:showVal val="1"/>
        </c:dLbls>
        <c:marker val="1"/>
        <c:axId val="161041792"/>
        <c:axId val="161059968"/>
      </c:lineChart>
      <c:catAx>
        <c:axId val="161041792"/>
        <c:scaling>
          <c:orientation val="minMax"/>
        </c:scaling>
        <c:axPos val="b"/>
        <c:numFmt formatCode="0"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1059968"/>
        <c:crosses val="autoZero"/>
        <c:auto val="1"/>
        <c:lblAlgn val="ctr"/>
        <c:lblOffset val="100"/>
      </c:catAx>
      <c:valAx>
        <c:axId val="161059968"/>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vert="horz"/>
              <a:lstStyle/>
              <a:p>
                <a:pPr>
                  <a:defRPr b="0"/>
                </a:pPr>
                <a:r>
                  <a:rPr lang="en-US" sz="1000" b="0"/>
                  <a:t>Luminance (Qd)</a:t>
                </a:r>
              </a:p>
            </c:rich>
          </c:tx>
          <c:layout>
            <c:manualLayout>
              <c:xMode val="edge"/>
              <c:yMode val="edge"/>
              <c:x val="4.8383549593138356E-2"/>
              <c:y val="0.21657872447218995"/>
            </c:manualLayout>
          </c:layout>
          <c:spPr>
            <a:noFill/>
            <a:ln>
              <a:noFill/>
            </a:ln>
            <a:effectLst/>
          </c:spPr>
        </c:title>
        <c:numFmt formatCode="0" sourceLinked="1"/>
        <c:majorTickMark val="none"/>
        <c:tickLblPos val="nextTo"/>
        <c:spPr>
          <a:noFill/>
          <a:ln>
            <a:noFill/>
          </a:ln>
          <a:effectLst/>
        </c:spPr>
        <c:txPr>
          <a:bodyPr rot="-60000000" vert="horz"/>
          <a:lstStyle/>
          <a:p>
            <a:pPr>
              <a:defRPr/>
            </a:pPr>
            <a:endParaRPr lang="en-US"/>
          </a:p>
        </c:txPr>
        <c:crossAx val="161041792"/>
        <c:crosses val="autoZero"/>
        <c:crossBetween val="between"/>
        <c:majorUnit val="10"/>
      </c:valAx>
      <c:dTable>
        <c:showHorzBorder val="1"/>
        <c:showVertBorder val="1"/>
        <c:showOutline val="1"/>
        <c:showKeys val="1"/>
        <c:spPr>
          <a:noFill/>
          <a:ln w="9525">
            <a:solidFill>
              <a:schemeClr val="tx1">
                <a:lumMod val="15000"/>
                <a:lumOff val="85000"/>
              </a:schemeClr>
            </a:solidFill>
          </a:ln>
          <a:effectLst/>
        </c:spPr>
      </c:dTable>
      <c:spPr>
        <a:noFill/>
        <a:ln>
          <a:noFill/>
        </a:ln>
        <a:effectLst/>
      </c:spPr>
    </c:plotArea>
    <c:plotVisOnly val="1"/>
    <c:dispBlanksAs val="gap"/>
  </c:chart>
  <c:spPr>
    <a:solidFill>
      <a:schemeClr val="bg1"/>
    </a:solidFill>
    <a:ln w="9525" cap="flat" cmpd="sng" algn="ctr">
      <a:noFill/>
      <a:round/>
    </a:ln>
    <a:effectLst/>
  </c:spPr>
  <c:txPr>
    <a:bodyPr/>
    <a:lstStyle/>
    <a:p>
      <a:pPr>
        <a:defRPr sz="8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5CEE4-5D6A-4C56-94BD-BEAAEC7A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4329</Words>
  <Characters>24679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_</vt:lpstr>
    </vt:vector>
  </TitlesOfParts>
  <Company>The University of Auckland</Company>
  <LinksUpToDate>false</LinksUpToDate>
  <CharactersWithSpaces>28951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John St George</dc:creator>
  <cp:lastModifiedBy>Alister</cp:lastModifiedBy>
  <cp:revision>3</cp:revision>
  <cp:lastPrinted>2014-10-08T01:15:00Z</cp:lastPrinted>
  <dcterms:created xsi:type="dcterms:W3CDTF">2015-02-01T21:15:00Z</dcterms:created>
  <dcterms:modified xsi:type="dcterms:W3CDTF">2015-02-01T21:16:00Z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7951</vt:lpwstr>
  </property>
  <property fmtid="{D5CDD505-2E9C-101B-9397-08002B2CF9AE}" pid="3" name="WnCSubscriberId">
    <vt:lpwstr>6533</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Documents///Final Report v3</vt:lpwstr>
  </property>
</Properties>
</file>